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A5BD" w14:textId="597ADD57" w:rsidR="00152195" w:rsidRPr="000805E8" w:rsidRDefault="00152195" w:rsidP="00152195">
      <w:pPr>
        <w:ind w:left="432"/>
        <w:rPr>
          <w:rFonts w:ascii="Arial" w:hAnsi="Arial" w:cs="Arial"/>
        </w:rPr>
      </w:pPr>
      <w:r w:rsidRPr="000805E8">
        <w:rPr>
          <w:rFonts w:ascii="Arial" w:hAnsi="Arial" w:cs="Arial"/>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152195" w:rsidRPr="000805E8" w14:paraId="77989546" w14:textId="77777777" w:rsidTr="001025A7">
        <w:trPr>
          <w:trHeight w:val="900"/>
        </w:trPr>
        <w:tc>
          <w:tcPr>
            <w:tcW w:w="4320" w:type="dxa"/>
          </w:tcPr>
          <w:p w14:paraId="2F4337BA" w14:textId="77777777" w:rsidR="00152195" w:rsidRPr="000805E8" w:rsidRDefault="00152195" w:rsidP="001025A7">
            <w:pPr>
              <w:rPr>
                <w:rFonts w:ascii="Arial" w:hAnsi="Arial" w:cs="Arial"/>
              </w:rPr>
            </w:pPr>
            <w:r w:rsidRPr="000805E8">
              <w:rPr>
                <w:rFonts w:ascii="Arial" w:hAnsi="Arial" w:cs="Arial"/>
              </w:rPr>
              <w:t>Policy #</w:t>
            </w:r>
          </w:p>
          <w:p w14:paraId="40BD9BFC" w14:textId="77777777" w:rsidR="00152195" w:rsidRPr="000805E8" w:rsidRDefault="00152195" w:rsidP="001025A7">
            <w:pPr>
              <w:pStyle w:val="Heading1"/>
              <w:rPr>
                <w:sz w:val="24"/>
                <w:szCs w:val="24"/>
              </w:rPr>
            </w:pPr>
            <w:r w:rsidRPr="000805E8">
              <w:rPr>
                <w:sz w:val="24"/>
                <w:szCs w:val="24"/>
              </w:rPr>
              <w:t>Duty to Intervene</w:t>
            </w:r>
          </w:p>
        </w:tc>
        <w:tc>
          <w:tcPr>
            <w:tcW w:w="5580" w:type="dxa"/>
            <w:gridSpan w:val="2"/>
          </w:tcPr>
          <w:p w14:paraId="4515DBFA" w14:textId="77777777" w:rsidR="00152195" w:rsidRPr="000805E8" w:rsidRDefault="00152195" w:rsidP="001025A7">
            <w:pPr>
              <w:rPr>
                <w:rFonts w:ascii="Arial" w:hAnsi="Arial" w:cs="Arial"/>
              </w:rPr>
            </w:pPr>
            <w:r w:rsidRPr="000805E8">
              <w:rPr>
                <w:rFonts w:ascii="Arial" w:hAnsi="Arial" w:cs="Arial"/>
              </w:rPr>
              <w:t xml:space="preserve">Related Policies: </w:t>
            </w:r>
          </w:p>
          <w:p w14:paraId="72A4DFF5" w14:textId="77777777" w:rsidR="00152195" w:rsidRPr="000805E8" w:rsidRDefault="00152195" w:rsidP="001025A7">
            <w:pPr>
              <w:rPr>
                <w:rFonts w:ascii="Arial" w:hAnsi="Arial" w:cs="Arial"/>
              </w:rPr>
            </w:pPr>
            <w:r w:rsidRPr="000805E8">
              <w:rPr>
                <w:rFonts w:ascii="Arial" w:hAnsi="Arial" w:cs="Arial"/>
              </w:rPr>
              <w:t>Ethics</w:t>
            </w:r>
          </w:p>
          <w:p w14:paraId="3A30A78D" w14:textId="77777777" w:rsidR="00152195" w:rsidRPr="000805E8" w:rsidRDefault="00152195" w:rsidP="001025A7">
            <w:pPr>
              <w:rPr>
                <w:rFonts w:ascii="Arial" w:hAnsi="Arial" w:cs="Arial"/>
              </w:rPr>
            </w:pPr>
            <w:r w:rsidRPr="000805E8">
              <w:rPr>
                <w:rFonts w:ascii="Arial" w:hAnsi="Arial" w:cs="Arial"/>
              </w:rPr>
              <w:t>Response to Resistance</w:t>
            </w:r>
          </w:p>
        </w:tc>
      </w:tr>
      <w:tr w:rsidR="000805E8" w:rsidRPr="000805E8" w14:paraId="279C1814" w14:textId="77777777" w:rsidTr="001025A7">
        <w:trPr>
          <w:trHeight w:val="1275"/>
        </w:trPr>
        <w:tc>
          <w:tcPr>
            <w:tcW w:w="9900" w:type="dxa"/>
            <w:gridSpan w:val="3"/>
          </w:tcPr>
          <w:p w14:paraId="13521720" w14:textId="77777777" w:rsidR="000805E8" w:rsidRPr="000805E8" w:rsidRDefault="000805E8" w:rsidP="000805E8">
            <w:pPr>
              <w:jc w:val="both"/>
              <w:rPr>
                <w:rFonts w:ascii="Arial" w:hAnsi="Arial" w:cs="Arial"/>
                <w:i/>
                <w:iCs/>
              </w:rPr>
            </w:pPr>
            <w:r w:rsidRPr="000805E8">
              <w:rPr>
                <w:rFonts w:ascii="Arial" w:hAnsi="Arial" w:cs="Arial"/>
                <w:i/>
                <w:iCs/>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3A3A274" w14:textId="2F34B009" w:rsidR="000805E8" w:rsidRPr="000805E8" w:rsidRDefault="000805E8" w:rsidP="000805E8">
            <w:pPr>
              <w:jc w:val="both"/>
              <w:rPr>
                <w:rFonts w:ascii="Arial" w:hAnsi="Arial" w:cs="Arial"/>
                <w:i/>
              </w:rPr>
            </w:pPr>
          </w:p>
        </w:tc>
      </w:tr>
      <w:tr w:rsidR="00152195" w:rsidRPr="000805E8" w14:paraId="0894B2E4" w14:textId="77777777" w:rsidTr="001025A7">
        <w:trPr>
          <w:trHeight w:val="710"/>
        </w:trPr>
        <w:tc>
          <w:tcPr>
            <w:tcW w:w="9900" w:type="dxa"/>
            <w:gridSpan w:val="3"/>
          </w:tcPr>
          <w:p w14:paraId="2A548C3C" w14:textId="77777777" w:rsidR="00152195" w:rsidRPr="000805E8" w:rsidRDefault="00152195" w:rsidP="001025A7">
            <w:pPr>
              <w:jc w:val="both"/>
              <w:rPr>
                <w:rFonts w:ascii="Arial" w:hAnsi="Arial" w:cs="Arial"/>
              </w:rPr>
            </w:pPr>
            <w:r w:rsidRPr="000805E8">
              <w:rPr>
                <w:rFonts w:ascii="Arial" w:hAnsi="Arial" w:cs="Arial"/>
              </w:rPr>
              <w:t xml:space="preserve">Applicable State Statutes: </w:t>
            </w:r>
          </w:p>
        </w:tc>
      </w:tr>
      <w:tr w:rsidR="00152195" w:rsidRPr="000805E8" w14:paraId="4211CBF3" w14:textId="77777777" w:rsidTr="001025A7">
        <w:trPr>
          <w:trHeight w:val="710"/>
        </w:trPr>
        <w:tc>
          <w:tcPr>
            <w:tcW w:w="9900" w:type="dxa"/>
            <w:gridSpan w:val="3"/>
          </w:tcPr>
          <w:p w14:paraId="4B9F872E" w14:textId="6CD422B1" w:rsidR="00152195" w:rsidRPr="000805E8" w:rsidRDefault="00152195" w:rsidP="00152195">
            <w:pPr>
              <w:rPr>
                <w:rFonts w:ascii="Arial" w:hAnsi="Arial" w:cs="Arial"/>
                <w:bCs/>
              </w:rPr>
            </w:pPr>
            <w:r w:rsidRPr="000805E8">
              <w:rPr>
                <w:rFonts w:ascii="Arial" w:hAnsi="Arial" w:cs="Arial"/>
                <w:bCs/>
              </w:rPr>
              <w:t>KACP</w:t>
            </w:r>
            <w:r w:rsidR="000805E8" w:rsidRPr="000805E8">
              <w:rPr>
                <w:rFonts w:ascii="Arial" w:hAnsi="Arial" w:cs="Arial"/>
                <w:bCs/>
              </w:rPr>
              <w:t xml:space="preserve"> Accreditation Standard:</w:t>
            </w:r>
            <w:r w:rsidRPr="000805E8">
              <w:rPr>
                <w:rFonts w:ascii="Arial" w:eastAsia="Calibri" w:hAnsi="Arial" w:cs="Arial"/>
                <w:bCs/>
              </w:rPr>
              <w:t xml:space="preserve"> </w:t>
            </w:r>
          </w:p>
        </w:tc>
      </w:tr>
      <w:tr w:rsidR="00152195" w:rsidRPr="000805E8" w14:paraId="3D2C819F" w14:textId="77777777" w:rsidTr="001025A7">
        <w:trPr>
          <w:trHeight w:val="710"/>
        </w:trPr>
        <w:tc>
          <w:tcPr>
            <w:tcW w:w="4950" w:type="dxa"/>
            <w:gridSpan w:val="2"/>
          </w:tcPr>
          <w:p w14:paraId="3FC9F3C2" w14:textId="77777777" w:rsidR="00152195" w:rsidRPr="000805E8" w:rsidRDefault="00152195" w:rsidP="001025A7">
            <w:pPr>
              <w:jc w:val="both"/>
              <w:rPr>
                <w:rFonts w:ascii="Arial" w:hAnsi="Arial" w:cs="Arial"/>
              </w:rPr>
            </w:pPr>
            <w:r w:rsidRPr="000805E8">
              <w:rPr>
                <w:rFonts w:ascii="Arial" w:hAnsi="Arial" w:cs="Arial"/>
              </w:rPr>
              <w:t>Date Implemented:</w:t>
            </w:r>
          </w:p>
        </w:tc>
        <w:tc>
          <w:tcPr>
            <w:tcW w:w="4950" w:type="dxa"/>
          </w:tcPr>
          <w:p w14:paraId="2ABD59D8" w14:textId="50DE3451" w:rsidR="00152195" w:rsidRPr="000805E8" w:rsidRDefault="00152195" w:rsidP="000805E8">
            <w:pPr>
              <w:jc w:val="both"/>
              <w:rPr>
                <w:rFonts w:ascii="Arial" w:hAnsi="Arial" w:cs="Arial"/>
              </w:rPr>
            </w:pPr>
            <w:r w:rsidRPr="000805E8">
              <w:rPr>
                <w:rFonts w:ascii="Arial" w:hAnsi="Arial" w:cs="Arial"/>
              </w:rPr>
              <w:t>Revi</w:t>
            </w:r>
            <w:r w:rsidR="000805E8" w:rsidRPr="000805E8">
              <w:rPr>
                <w:rFonts w:ascii="Arial" w:hAnsi="Arial" w:cs="Arial"/>
              </w:rPr>
              <w:t>sion</w:t>
            </w:r>
            <w:r w:rsidRPr="000805E8">
              <w:rPr>
                <w:rFonts w:ascii="Arial" w:hAnsi="Arial" w:cs="Arial"/>
              </w:rPr>
              <w:t xml:space="preserve"> Date:</w:t>
            </w:r>
            <w:r w:rsidR="000805E8" w:rsidRPr="000805E8">
              <w:rPr>
                <w:rFonts w:ascii="Arial" w:hAnsi="Arial" w:cs="Arial"/>
              </w:rPr>
              <w:t xml:space="preserve"> May 1, 2025</w:t>
            </w:r>
          </w:p>
        </w:tc>
      </w:tr>
    </w:tbl>
    <w:p w14:paraId="6F75758B" w14:textId="77777777" w:rsidR="00152195" w:rsidRPr="000805E8" w:rsidRDefault="00152195" w:rsidP="00152195">
      <w:pPr>
        <w:ind w:left="432"/>
        <w:rPr>
          <w:rFonts w:ascii="Arial" w:hAnsi="Arial" w:cs="Arial"/>
        </w:rPr>
      </w:pPr>
    </w:p>
    <w:p w14:paraId="082B4BF6" w14:textId="4A7BA470" w:rsidR="00D76C42" w:rsidRPr="000805E8" w:rsidRDefault="00CA0E84" w:rsidP="00D76C42">
      <w:pPr>
        <w:numPr>
          <w:ilvl w:val="0"/>
          <w:numId w:val="12"/>
        </w:numPr>
        <w:jc w:val="both"/>
        <w:rPr>
          <w:rFonts w:ascii="Arial" w:hAnsi="Arial" w:cs="Arial"/>
          <w:bCs/>
        </w:rPr>
      </w:pPr>
      <w:r w:rsidRPr="000805E8">
        <w:rPr>
          <w:rFonts w:ascii="Arial" w:hAnsi="Arial" w:cs="Arial"/>
          <w:b/>
        </w:rPr>
        <w:t>PURPOSE</w:t>
      </w:r>
      <w:r w:rsidR="00117D76" w:rsidRPr="000805E8">
        <w:rPr>
          <w:rFonts w:ascii="Arial" w:hAnsi="Arial" w:cs="Arial"/>
          <w:b/>
        </w:rPr>
        <w:t xml:space="preserve">: </w:t>
      </w:r>
      <w:r w:rsidR="00D76C42" w:rsidRPr="000805E8">
        <w:rPr>
          <w:rFonts w:ascii="Arial" w:hAnsi="Arial" w:cs="Arial"/>
          <w:bCs/>
        </w:rPr>
        <w:t xml:space="preserve">It is the purpose of this policy to explain the legal and moral </w:t>
      </w:r>
      <w:r w:rsidR="0030771A" w:rsidRPr="000805E8">
        <w:rPr>
          <w:rFonts w:ascii="Arial" w:hAnsi="Arial" w:cs="Arial"/>
          <w:bCs/>
        </w:rPr>
        <w:t>obligation members</w:t>
      </w:r>
      <w:r w:rsidR="00D76C42" w:rsidRPr="000805E8">
        <w:rPr>
          <w:rFonts w:ascii="Arial" w:hAnsi="Arial" w:cs="Arial"/>
          <w:bCs/>
        </w:rPr>
        <w:t xml:space="preserve"> </w:t>
      </w:r>
      <w:r w:rsidR="003816FA" w:rsidRPr="000805E8">
        <w:rPr>
          <w:rFonts w:ascii="Arial" w:hAnsi="Arial" w:cs="Arial"/>
          <w:bCs/>
        </w:rPr>
        <w:t xml:space="preserve">have regarding </w:t>
      </w:r>
      <w:r w:rsidR="0030771A" w:rsidRPr="000805E8">
        <w:rPr>
          <w:rFonts w:ascii="Arial" w:hAnsi="Arial" w:cs="Arial"/>
          <w:bCs/>
        </w:rPr>
        <w:t>their</w:t>
      </w:r>
      <w:r w:rsidR="003816FA" w:rsidRPr="000805E8">
        <w:rPr>
          <w:rFonts w:ascii="Arial" w:hAnsi="Arial" w:cs="Arial"/>
          <w:bCs/>
        </w:rPr>
        <w:t xml:space="preserve"> </w:t>
      </w:r>
      <w:r w:rsidR="00F65081" w:rsidRPr="000805E8">
        <w:rPr>
          <w:rFonts w:ascii="Arial" w:hAnsi="Arial" w:cs="Arial"/>
          <w:bCs/>
        </w:rPr>
        <w:t>d</w:t>
      </w:r>
      <w:r w:rsidR="00D76C42" w:rsidRPr="000805E8">
        <w:rPr>
          <w:rFonts w:ascii="Arial" w:hAnsi="Arial" w:cs="Arial"/>
          <w:bCs/>
        </w:rPr>
        <w:t xml:space="preserve">uty to </w:t>
      </w:r>
      <w:r w:rsidR="00F65081" w:rsidRPr="000805E8">
        <w:rPr>
          <w:rFonts w:ascii="Arial" w:hAnsi="Arial" w:cs="Arial"/>
          <w:bCs/>
        </w:rPr>
        <w:t>i</w:t>
      </w:r>
      <w:r w:rsidR="00D76C42" w:rsidRPr="000805E8">
        <w:rPr>
          <w:rFonts w:ascii="Arial" w:hAnsi="Arial" w:cs="Arial"/>
          <w:bCs/>
        </w:rPr>
        <w:t xml:space="preserve">ntervene. This duty is embodied in the law enforcement officer’s code of ethics and in the law. </w:t>
      </w:r>
      <w:r w:rsidR="00F65081" w:rsidRPr="000805E8">
        <w:rPr>
          <w:rFonts w:ascii="Arial" w:hAnsi="Arial" w:cs="Arial"/>
          <w:bCs/>
        </w:rPr>
        <w:t xml:space="preserve">Agency </w:t>
      </w:r>
      <w:r w:rsidR="00D76C42" w:rsidRPr="000805E8">
        <w:rPr>
          <w:rFonts w:ascii="Arial" w:hAnsi="Arial" w:cs="Arial"/>
          <w:bCs/>
        </w:rPr>
        <w:t xml:space="preserve">members shall have a clear understanding of </w:t>
      </w:r>
      <w:r w:rsidR="0030771A" w:rsidRPr="000805E8">
        <w:rPr>
          <w:rFonts w:ascii="Arial" w:hAnsi="Arial" w:cs="Arial"/>
          <w:bCs/>
        </w:rPr>
        <w:t xml:space="preserve">this </w:t>
      </w:r>
      <w:r w:rsidR="005D4559" w:rsidRPr="000805E8">
        <w:rPr>
          <w:rFonts w:ascii="Arial" w:hAnsi="Arial" w:cs="Arial"/>
          <w:bCs/>
        </w:rPr>
        <w:t>agency’s</w:t>
      </w:r>
      <w:r w:rsidR="00D76C42" w:rsidRPr="000805E8">
        <w:rPr>
          <w:rFonts w:ascii="Arial" w:hAnsi="Arial" w:cs="Arial"/>
          <w:bCs/>
        </w:rPr>
        <w:t xml:space="preserve"> expectations pertaining to conduct and activities while on and off</w:t>
      </w:r>
      <w:r w:rsidR="00BF4A43" w:rsidRPr="000805E8">
        <w:rPr>
          <w:rFonts w:ascii="Arial" w:hAnsi="Arial" w:cs="Arial"/>
          <w:bCs/>
        </w:rPr>
        <w:t xml:space="preserve"> </w:t>
      </w:r>
      <w:r w:rsidR="00D76C42" w:rsidRPr="000805E8">
        <w:rPr>
          <w:rFonts w:ascii="Arial" w:hAnsi="Arial" w:cs="Arial"/>
          <w:bCs/>
        </w:rPr>
        <w:t xml:space="preserve">duty. </w:t>
      </w:r>
    </w:p>
    <w:p w14:paraId="000DD697" w14:textId="77777777" w:rsidR="0084290D" w:rsidRPr="000805E8" w:rsidRDefault="0084290D" w:rsidP="0084290D">
      <w:pPr>
        <w:jc w:val="both"/>
        <w:rPr>
          <w:rFonts w:ascii="Arial" w:hAnsi="Arial" w:cs="Arial"/>
          <w:bCs/>
        </w:rPr>
      </w:pPr>
    </w:p>
    <w:p w14:paraId="2DEE1781" w14:textId="77777777" w:rsidR="00D76C42" w:rsidRPr="000805E8" w:rsidRDefault="00D76C42" w:rsidP="00D76C42">
      <w:pPr>
        <w:numPr>
          <w:ilvl w:val="0"/>
          <w:numId w:val="12"/>
        </w:numPr>
        <w:jc w:val="both"/>
        <w:rPr>
          <w:rFonts w:ascii="Arial" w:hAnsi="Arial" w:cs="Arial"/>
          <w:bCs/>
        </w:rPr>
      </w:pPr>
      <w:r w:rsidRPr="000805E8">
        <w:rPr>
          <w:rFonts w:ascii="Arial" w:hAnsi="Arial" w:cs="Arial"/>
          <w:b/>
        </w:rPr>
        <w:t>P</w:t>
      </w:r>
      <w:r w:rsidR="00152195" w:rsidRPr="000805E8">
        <w:rPr>
          <w:rFonts w:ascii="Arial" w:hAnsi="Arial" w:cs="Arial"/>
          <w:b/>
        </w:rPr>
        <w:t>olicy</w:t>
      </w:r>
      <w:r w:rsidRPr="000805E8">
        <w:rPr>
          <w:rFonts w:ascii="Arial" w:hAnsi="Arial" w:cs="Arial"/>
          <w:b/>
        </w:rPr>
        <w:t>:</w:t>
      </w:r>
      <w:r w:rsidR="005D4559" w:rsidRPr="000805E8">
        <w:rPr>
          <w:rFonts w:ascii="Arial" w:hAnsi="Arial" w:cs="Arial"/>
          <w:bCs/>
        </w:rPr>
        <w:t xml:space="preserve"> </w:t>
      </w:r>
      <w:r w:rsidR="00152195" w:rsidRPr="000805E8">
        <w:rPr>
          <w:rFonts w:ascii="Arial" w:hAnsi="Arial" w:cs="Arial"/>
          <w:bCs/>
        </w:rPr>
        <w:t xml:space="preserve">The policy of this department is to protect </w:t>
      </w:r>
      <w:r w:rsidR="00F90715" w:rsidRPr="000805E8">
        <w:rPr>
          <w:rFonts w:ascii="Arial" w:hAnsi="Arial" w:cs="Arial"/>
          <w:bCs/>
        </w:rPr>
        <w:t xml:space="preserve">the </w:t>
      </w:r>
      <w:r w:rsidR="00152195" w:rsidRPr="000805E8">
        <w:rPr>
          <w:rFonts w:ascii="Arial" w:hAnsi="Arial" w:cs="Arial"/>
          <w:bCs/>
        </w:rPr>
        <w:t xml:space="preserve">citizens </w:t>
      </w:r>
      <w:r w:rsidR="00F90715" w:rsidRPr="000805E8">
        <w:rPr>
          <w:rFonts w:ascii="Arial" w:hAnsi="Arial" w:cs="Arial"/>
          <w:bCs/>
        </w:rPr>
        <w:t xml:space="preserve">of the commonwealth </w:t>
      </w:r>
      <w:r w:rsidR="00152195" w:rsidRPr="000805E8">
        <w:rPr>
          <w:rFonts w:ascii="Arial" w:hAnsi="Arial" w:cs="Arial"/>
          <w:bCs/>
        </w:rPr>
        <w:t xml:space="preserve">by educating and informing officers on their duty to intervene. </w:t>
      </w:r>
      <w:r w:rsidR="005D4559" w:rsidRPr="000805E8">
        <w:rPr>
          <w:rFonts w:ascii="Arial" w:hAnsi="Arial" w:cs="Arial"/>
          <w:bCs/>
        </w:rPr>
        <w:t xml:space="preserve">This agency </w:t>
      </w:r>
      <w:r w:rsidRPr="000805E8">
        <w:rPr>
          <w:rFonts w:ascii="Arial" w:hAnsi="Arial" w:cs="Arial"/>
          <w:bCs/>
        </w:rPr>
        <w:t>is committed to protecting</w:t>
      </w:r>
      <w:r w:rsidR="0030771A" w:rsidRPr="000805E8">
        <w:rPr>
          <w:rFonts w:ascii="Arial" w:hAnsi="Arial" w:cs="Arial"/>
          <w:bCs/>
        </w:rPr>
        <w:t xml:space="preserve"> officers </w:t>
      </w:r>
      <w:r w:rsidRPr="000805E8">
        <w:rPr>
          <w:rFonts w:ascii="Arial" w:hAnsi="Arial" w:cs="Arial"/>
          <w:bCs/>
        </w:rPr>
        <w:t xml:space="preserve">who act on their duty to </w:t>
      </w:r>
      <w:r w:rsidR="00A651B0" w:rsidRPr="000805E8">
        <w:rPr>
          <w:rFonts w:ascii="Arial" w:hAnsi="Arial" w:cs="Arial"/>
          <w:bCs/>
        </w:rPr>
        <w:t>i</w:t>
      </w:r>
      <w:r w:rsidRPr="000805E8">
        <w:rPr>
          <w:rFonts w:ascii="Arial" w:hAnsi="Arial" w:cs="Arial"/>
          <w:bCs/>
        </w:rPr>
        <w:t>ntervene to prevent or minimize misconduct</w:t>
      </w:r>
      <w:r w:rsidR="00B32A66" w:rsidRPr="000805E8">
        <w:rPr>
          <w:rFonts w:ascii="Arial" w:hAnsi="Arial" w:cs="Arial"/>
          <w:bCs/>
        </w:rPr>
        <w:t xml:space="preserve">. </w:t>
      </w:r>
    </w:p>
    <w:p w14:paraId="22086FA1" w14:textId="77777777" w:rsidR="005D4559" w:rsidRPr="000805E8" w:rsidRDefault="005D4559" w:rsidP="005D4559">
      <w:pPr>
        <w:jc w:val="both"/>
        <w:rPr>
          <w:rFonts w:ascii="Arial" w:hAnsi="Arial" w:cs="Arial"/>
          <w:bCs/>
        </w:rPr>
      </w:pPr>
    </w:p>
    <w:p w14:paraId="38AF4AB5" w14:textId="77777777" w:rsidR="00D76C42" w:rsidRPr="000805E8" w:rsidRDefault="00D76C42" w:rsidP="00D76C42">
      <w:pPr>
        <w:numPr>
          <w:ilvl w:val="0"/>
          <w:numId w:val="12"/>
        </w:numPr>
        <w:jc w:val="both"/>
        <w:rPr>
          <w:rFonts w:ascii="Arial" w:hAnsi="Arial" w:cs="Arial"/>
          <w:b/>
        </w:rPr>
      </w:pPr>
      <w:r w:rsidRPr="000805E8">
        <w:rPr>
          <w:rFonts w:ascii="Arial" w:hAnsi="Arial" w:cs="Arial"/>
          <w:bCs/>
        </w:rPr>
        <w:t xml:space="preserve"> </w:t>
      </w:r>
      <w:r w:rsidRPr="000805E8">
        <w:rPr>
          <w:rFonts w:ascii="Arial" w:hAnsi="Arial" w:cs="Arial"/>
          <w:b/>
        </w:rPr>
        <w:t>DEFINITIONS:</w:t>
      </w:r>
    </w:p>
    <w:p w14:paraId="37D1C5B7" w14:textId="77777777" w:rsidR="00D76C42" w:rsidRPr="000805E8" w:rsidRDefault="00D76C42" w:rsidP="00D76C42">
      <w:pPr>
        <w:jc w:val="both"/>
        <w:rPr>
          <w:rFonts w:ascii="Arial" w:hAnsi="Arial" w:cs="Arial"/>
          <w:b/>
        </w:rPr>
      </w:pPr>
    </w:p>
    <w:p w14:paraId="059ACDA8" w14:textId="77777777" w:rsidR="007208DF" w:rsidRPr="000805E8" w:rsidRDefault="007208DF" w:rsidP="00D76C42">
      <w:pPr>
        <w:numPr>
          <w:ilvl w:val="1"/>
          <w:numId w:val="12"/>
        </w:numPr>
        <w:jc w:val="both"/>
        <w:rPr>
          <w:rFonts w:ascii="Arial" w:hAnsi="Arial" w:cs="Arial"/>
        </w:rPr>
      </w:pPr>
      <w:r w:rsidRPr="000805E8">
        <w:rPr>
          <w:rFonts w:ascii="Arial" w:hAnsi="Arial" w:cs="Arial"/>
        </w:rPr>
        <w:t>De</w:t>
      </w:r>
      <w:r w:rsidR="00BF4A43" w:rsidRPr="000805E8">
        <w:rPr>
          <w:rFonts w:ascii="Arial" w:hAnsi="Arial" w:cs="Arial"/>
        </w:rPr>
        <w:t>-</w:t>
      </w:r>
      <w:r w:rsidRPr="000805E8">
        <w:rPr>
          <w:rFonts w:ascii="Arial" w:hAnsi="Arial" w:cs="Arial"/>
        </w:rPr>
        <w:t>escalate – Reduce the intensity of a conflict or potentially violent situation</w:t>
      </w:r>
      <w:r w:rsidR="001A7258" w:rsidRPr="000805E8">
        <w:rPr>
          <w:rFonts w:ascii="Arial" w:hAnsi="Arial" w:cs="Arial"/>
        </w:rPr>
        <w:t>.</w:t>
      </w:r>
    </w:p>
    <w:p w14:paraId="1ED06725" w14:textId="0460285E" w:rsidR="00D76C42" w:rsidRPr="000805E8" w:rsidRDefault="00D76C42" w:rsidP="00D76C42">
      <w:pPr>
        <w:numPr>
          <w:ilvl w:val="1"/>
          <w:numId w:val="12"/>
        </w:numPr>
        <w:jc w:val="both"/>
        <w:rPr>
          <w:rFonts w:ascii="Arial" w:hAnsi="Arial" w:cs="Arial"/>
          <w:bCs/>
        </w:rPr>
      </w:pPr>
      <w:r w:rsidRPr="000805E8">
        <w:rPr>
          <w:rFonts w:ascii="Arial" w:hAnsi="Arial" w:cs="Arial"/>
        </w:rPr>
        <w:t>Intervene ─</w:t>
      </w:r>
      <w:r w:rsidRPr="000805E8">
        <w:rPr>
          <w:rFonts w:ascii="Arial" w:hAnsi="Arial" w:cs="Arial"/>
          <w:bCs/>
        </w:rPr>
        <w:t xml:space="preserve"> To come between, whether verbally or physically, </w:t>
      </w:r>
      <w:r w:rsidR="00361953" w:rsidRPr="000805E8">
        <w:rPr>
          <w:rFonts w:ascii="Arial" w:hAnsi="Arial" w:cs="Arial"/>
          <w:bCs/>
        </w:rPr>
        <w:t>to change the course of events</w:t>
      </w:r>
      <w:r w:rsidRPr="000805E8">
        <w:rPr>
          <w:rFonts w:ascii="Arial" w:hAnsi="Arial" w:cs="Arial"/>
          <w:bCs/>
        </w:rPr>
        <w:t xml:space="preserve">.  </w:t>
      </w:r>
    </w:p>
    <w:p w14:paraId="3C11CA5D" w14:textId="77777777" w:rsidR="00D76C42" w:rsidRPr="000805E8" w:rsidRDefault="00D76C42" w:rsidP="00D76C42">
      <w:pPr>
        <w:ind w:left="792"/>
        <w:jc w:val="both"/>
        <w:rPr>
          <w:rFonts w:ascii="Arial" w:hAnsi="Arial" w:cs="Arial"/>
          <w:bCs/>
        </w:rPr>
      </w:pPr>
    </w:p>
    <w:p w14:paraId="118D160C" w14:textId="77777777" w:rsidR="00D76C42" w:rsidRPr="000805E8" w:rsidRDefault="00D76C42" w:rsidP="00D76C42">
      <w:pPr>
        <w:numPr>
          <w:ilvl w:val="0"/>
          <w:numId w:val="12"/>
        </w:numPr>
        <w:jc w:val="both"/>
        <w:rPr>
          <w:rFonts w:ascii="Arial" w:hAnsi="Arial" w:cs="Arial"/>
          <w:b/>
        </w:rPr>
      </w:pPr>
      <w:r w:rsidRPr="000805E8">
        <w:rPr>
          <w:rFonts w:ascii="Arial" w:hAnsi="Arial" w:cs="Arial"/>
          <w:b/>
        </w:rPr>
        <w:t xml:space="preserve">DUTY TO INTERVENE  </w:t>
      </w:r>
    </w:p>
    <w:p w14:paraId="6C93900A" w14:textId="77777777" w:rsidR="00D76C42" w:rsidRPr="000805E8" w:rsidRDefault="00D76C42" w:rsidP="00D76C42">
      <w:pPr>
        <w:ind w:left="432"/>
        <w:jc w:val="both"/>
        <w:rPr>
          <w:rFonts w:ascii="Arial" w:hAnsi="Arial" w:cs="Arial"/>
          <w:bCs/>
        </w:rPr>
      </w:pPr>
    </w:p>
    <w:p w14:paraId="7409CCFC" w14:textId="77777777" w:rsidR="00A651B0" w:rsidRPr="000805E8" w:rsidRDefault="00F90715" w:rsidP="009B4386">
      <w:pPr>
        <w:numPr>
          <w:ilvl w:val="1"/>
          <w:numId w:val="12"/>
        </w:numPr>
        <w:rPr>
          <w:rFonts w:ascii="Arial" w:hAnsi="Arial" w:cs="Arial"/>
          <w:bCs/>
        </w:rPr>
      </w:pPr>
      <w:r w:rsidRPr="000805E8">
        <w:rPr>
          <w:rFonts w:ascii="Arial" w:hAnsi="Arial" w:cs="Arial"/>
          <w:bCs/>
        </w:rPr>
        <w:t>Response to resistance</w:t>
      </w:r>
      <w:r w:rsidR="00A651B0" w:rsidRPr="000805E8">
        <w:rPr>
          <w:rFonts w:ascii="Arial" w:hAnsi="Arial" w:cs="Arial"/>
          <w:bCs/>
        </w:rPr>
        <w:t xml:space="preserve">: Officers of this agency have an affirmative duty to intervene if they witness a </w:t>
      </w:r>
      <w:r w:rsidRPr="000805E8">
        <w:rPr>
          <w:rFonts w:ascii="Arial" w:hAnsi="Arial" w:cs="Arial"/>
          <w:bCs/>
        </w:rPr>
        <w:t>response to resistance</w:t>
      </w:r>
      <w:r w:rsidR="00A651B0" w:rsidRPr="000805E8">
        <w:rPr>
          <w:rFonts w:ascii="Arial" w:hAnsi="Arial" w:cs="Arial"/>
          <w:bCs/>
        </w:rPr>
        <w:t xml:space="preserve"> that is clearly unreasonable</w:t>
      </w:r>
      <w:r w:rsidR="009B4386" w:rsidRPr="000805E8">
        <w:rPr>
          <w:rFonts w:ascii="Arial" w:hAnsi="Arial" w:cs="Arial"/>
          <w:bCs/>
        </w:rPr>
        <w:t xml:space="preserve">. </w:t>
      </w:r>
    </w:p>
    <w:p w14:paraId="3709DB67" w14:textId="77777777" w:rsidR="00A651B0" w:rsidRPr="000805E8" w:rsidRDefault="00A651B0" w:rsidP="00A651B0">
      <w:pPr>
        <w:ind w:left="792"/>
        <w:jc w:val="both"/>
        <w:rPr>
          <w:rFonts w:ascii="Arial" w:hAnsi="Arial" w:cs="Arial"/>
          <w:bCs/>
        </w:rPr>
      </w:pPr>
    </w:p>
    <w:p w14:paraId="1032E200" w14:textId="77777777" w:rsidR="00A651B0" w:rsidRPr="000805E8" w:rsidRDefault="00A651B0" w:rsidP="00A651B0">
      <w:pPr>
        <w:numPr>
          <w:ilvl w:val="1"/>
          <w:numId w:val="12"/>
        </w:numPr>
        <w:jc w:val="both"/>
        <w:rPr>
          <w:rFonts w:ascii="Arial" w:hAnsi="Arial" w:cs="Arial"/>
          <w:bCs/>
        </w:rPr>
      </w:pPr>
      <w:r w:rsidRPr="000805E8">
        <w:rPr>
          <w:rFonts w:ascii="Arial" w:hAnsi="Arial" w:cs="Arial"/>
          <w:bCs/>
        </w:rPr>
        <w:t xml:space="preserve">Officers of this </w:t>
      </w:r>
      <w:r w:rsidR="00BF4A43" w:rsidRPr="000805E8">
        <w:rPr>
          <w:rFonts w:ascii="Arial" w:hAnsi="Arial" w:cs="Arial"/>
          <w:bCs/>
        </w:rPr>
        <w:t xml:space="preserve">agency </w:t>
      </w:r>
      <w:r w:rsidR="005D47BB" w:rsidRPr="000805E8">
        <w:rPr>
          <w:rFonts w:ascii="Arial" w:hAnsi="Arial" w:cs="Arial"/>
          <w:bCs/>
        </w:rPr>
        <w:t>have a</w:t>
      </w:r>
      <w:r w:rsidR="00D76C42" w:rsidRPr="000805E8">
        <w:rPr>
          <w:rFonts w:ascii="Arial" w:hAnsi="Arial" w:cs="Arial"/>
          <w:bCs/>
        </w:rPr>
        <w:t xml:space="preserve"> duty to </w:t>
      </w:r>
      <w:r w:rsidR="00117D76" w:rsidRPr="000805E8">
        <w:rPr>
          <w:rFonts w:ascii="Arial" w:hAnsi="Arial" w:cs="Arial"/>
          <w:bCs/>
        </w:rPr>
        <w:t>i</w:t>
      </w:r>
      <w:r w:rsidR="00D76C42" w:rsidRPr="000805E8">
        <w:rPr>
          <w:rFonts w:ascii="Arial" w:hAnsi="Arial" w:cs="Arial"/>
          <w:bCs/>
        </w:rPr>
        <w:t xml:space="preserve">ntervene to prevent or stop any </w:t>
      </w:r>
      <w:r w:rsidR="00386C92" w:rsidRPr="000805E8">
        <w:rPr>
          <w:rFonts w:ascii="Arial" w:hAnsi="Arial" w:cs="Arial"/>
          <w:bCs/>
        </w:rPr>
        <w:t xml:space="preserve">person </w:t>
      </w:r>
      <w:r w:rsidR="00D76C42" w:rsidRPr="000805E8">
        <w:rPr>
          <w:rFonts w:ascii="Arial" w:hAnsi="Arial" w:cs="Arial"/>
          <w:bCs/>
        </w:rPr>
        <w:t xml:space="preserve">from conducting any act that </w:t>
      </w:r>
      <w:r w:rsidR="00F90715" w:rsidRPr="000805E8">
        <w:rPr>
          <w:rFonts w:ascii="Arial" w:hAnsi="Arial" w:cs="Arial"/>
          <w:bCs/>
        </w:rPr>
        <w:t xml:space="preserve">clearly </w:t>
      </w:r>
      <w:r w:rsidR="00D76C42" w:rsidRPr="000805E8">
        <w:rPr>
          <w:rFonts w:ascii="Arial" w:hAnsi="Arial" w:cs="Arial"/>
          <w:bCs/>
        </w:rPr>
        <w:t xml:space="preserve">violates </w:t>
      </w:r>
      <w:r w:rsidR="00117D76" w:rsidRPr="000805E8">
        <w:rPr>
          <w:rFonts w:ascii="Arial" w:hAnsi="Arial" w:cs="Arial"/>
          <w:bCs/>
        </w:rPr>
        <w:t xml:space="preserve">the </w:t>
      </w:r>
      <w:r w:rsidR="00D76C42" w:rsidRPr="000805E8">
        <w:rPr>
          <w:rFonts w:ascii="Arial" w:hAnsi="Arial" w:cs="Arial"/>
          <w:bCs/>
        </w:rPr>
        <w:t>law</w:t>
      </w:r>
      <w:r w:rsidR="00386C92" w:rsidRPr="000805E8">
        <w:rPr>
          <w:rFonts w:ascii="Arial" w:hAnsi="Arial" w:cs="Arial"/>
          <w:bCs/>
        </w:rPr>
        <w:t xml:space="preserve">. </w:t>
      </w:r>
      <w:r w:rsidR="00D76C42" w:rsidRPr="000805E8">
        <w:rPr>
          <w:rFonts w:ascii="Arial" w:hAnsi="Arial" w:cs="Arial"/>
          <w:bCs/>
        </w:rPr>
        <w:t xml:space="preserve"> </w:t>
      </w:r>
    </w:p>
    <w:p w14:paraId="0B14DCD7" w14:textId="77777777" w:rsidR="00386C92" w:rsidRPr="000805E8" w:rsidRDefault="00386C92" w:rsidP="005D47BB">
      <w:pPr>
        <w:pStyle w:val="ListParagraph"/>
        <w:rPr>
          <w:rFonts w:ascii="Arial" w:hAnsi="Arial" w:cs="Arial"/>
          <w:bCs/>
        </w:rPr>
      </w:pPr>
    </w:p>
    <w:p w14:paraId="3A68D87B" w14:textId="77777777" w:rsidR="00386C92" w:rsidRPr="000805E8" w:rsidRDefault="00386C92" w:rsidP="00A651B0">
      <w:pPr>
        <w:numPr>
          <w:ilvl w:val="1"/>
          <w:numId w:val="12"/>
        </w:numPr>
        <w:jc w:val="both"/>
        <w:rPr>
          <w:rFonts w:ascii="Arial" w:hAnsi="Arial" w:cs="Arial"/>
          <w:bCs/>
        </w:rPr>
      </w:pPr>
      <w:r w:rsidRPr="000805E8">
        <w:rPr>
          <w:rFonts w:ascii="Arial" w:hAnsi="Arial" w:cs="Arial"/>
          <w:bCs/>
        </w:rPr>
        <w:t xml:space="preserve">Officers of this agency </w:t>
      </w:r>
      <w:r w:rsidR="005D47BB" w:rsidRPr="000805E8">
        <w:rPr>
          <w:rFonts w:ascii="Arial" w:hAnsi="Arial" w:cs="Arial"/>
          <w:bCs/>
        </w:rPr>
        <w:t>have a</w:t>
      </w:r>
      <w:r w:rsidRPr="000805E8">
        <w:rPr>
          <w:rFonts w:ascii="Arial" w:hAnsi="Arial" w:cs="Arial"/>
          <w:bCs/>
        </w:rPr>
        <w:t xml:space="preserve"> duty to intervene to prevent or stop any agency employee from conducting any act that clearly violates agency policy. </w:t>
      </w:r>
    </w:p>
    <w:p w14:paraId="6345BF3F" w14:textId="77777777" w:rsidR="00386C92" w:rsidRPr="000805E8" w:rsidRDefault="00386C92" w:rsidP="005D47BB">
      <w:pPr>
        <w:pStyle w:val="ListParagraph"/>
        <w:rPr>
          <w:rFonts w:ascii="Arial" w:hAnsi="Arial" w:cs="Arial"/>
          <w:bCs/>
        </w:rPr>
      </w:pPr>
    </w:p>
    <w:p w14:paraId="05C6C88E" w14:textId="77F96328" w:rsidR="00386C92" w:rsidRPr="000805E8" w:rsidRDefault="00386C92" w:rsidP="00386C92">
      <w:pPr>
        <w:numPr>
          <w:ilvl w:val="1"/>
          <w:numId w:val="12"/>
        </w:numPr>
        <w:jc w:val="both"/>
        <w:rPr>
          <w:rFonts w:ascii="Arial" w:hAnsi="Arial" w:cs="Arial"/>
          <w:bCs/>
        </w:rPr>
      </w:pPr>
      <w:r w:rsidRPr="000805E8">
        <w:rPr>
          <w:rFonts w:ascii="Arial" w:hAnsi="Arial" w:cs="Arial"/>
          <w:bCs/>
        </w:rPr>
        <w:t>Failure to intervene may subject an officer of this agency to disciplinary and</w:t>
      </w:r>
      <w:r w:rsidR="00BF4A43" w:rsidRPr="000805E8">
        <w:rPr>
          <w:rFonts w:ascii="Arial" w:hAnsi="Arial" w:cs="Arial"/>
          <w:bCs/>
        </w:rPr>
        <w:t>/</w:t>
      </w:r>
      <w:r w:rsidRPr="000805E8">
        <w:rPr>
          <w:rFonts w:ascii="Arial" w:hAnsi="Arial" w:cs="Arial"/>
          <w:bCs/>
        </w:rPr>
        <w:t>or legal action.</w:t>
      </w:r>
    </w:p>
    <w:p w14:paraId="36089BF2" w14:textId="77777777" w:rsidR="00D76C42" w:rsidRPr="000805E8" w:rsidRDefault="00D76C42" w:rsidP="00F65081">
      <w:pPr>
        <w:jc w:val="both"/>
        <w:rPr>
          <w:rFonts w:ascii="Arial" w:hAnsi="Arial" w:cs="Arial"/>
          <w:bCs/>
        </w:rPr>
      </w:pPr>
    </w:p>
    <w:p w14:paraId="03535AC6" w14:textId="77777777" w:rsidR="00D76C42" w:rsidRPr="000805E8" w:rsidRDefault="00D76C42" w:rsidP="00D76C42">
      <w:pPr>
        <w:numPr>
          <w:ilvl w:val="0"/>
          <w:numId w:val="12"/>
        </w:numPr>
        <w:jc w:val="both"/>
        <w:rPr>
          <w:rFonts w:ascii="Arial" w:hAnsi="Arial" w:cs="Arial"/>
          <w:b/>
        </w:rPr>
      </w:pPr>
      <w:r w:rsidRPr="000805E8">
        <w:rPr>
          <w:rFonts w:ascii="Arial" w:hAnsi="Arial" w:cs="Arial"/>
          <w:b/>
        </w:rPr>
        <w:t xml:space="preserve">REQUIRED ACTION </w:t>
      </w:r>
      <w:r w:rsidR="00A651B0" w:rsidRPr="000805E8">
        <w:rPr>
          <w:rFonts w:ascii="Arial" w:hAnsi="Arial" w:cs="Arial"/>
          <w:b/>
        </w:rPr>
        <w:t>–</w:t>
      </w:r>
      <w:r w:rsidRPr="000805E8">
        <w:rPr>
          <w:rFonts w:ascii="Arial" w:hAnsi="Arial" w:cs="Arial"/>
          <w:b/>
        </w:rPr>
        <w:t xml:space="preserve"> </w:t>
      </w:r>
      <w:r w:rsidR="00A651B0" w:rsidRPr="000805E8">
        <w:rPr>
          <w:rFonts w:ascii="Arial" w:hAnsi="Arial" w:cs="Arial"/>
          <w:b/>
        </w:rPr>
        <w:t xml:space="preserve">Agency </w:t>
      </w:r>
      <w:r w:rsidRPr="000805E8">
        <w:rPr>
          <w:rFonts w:ascii="Arial" w:hAnsi="Arial" w:cs="Arial"/>
          <w:b/>
        </w:rPr>
        <w:t xml:space="preserve">Member  </w:t>
      </w:r>
    </w:p>
    <w:p w14:paraId="2FCE18D3" w14:textId="77777777" w:rsidR="00D76C42" w:rsidRPr="000805E8" w:rsidRDefault="00D76C42" w:rsidP="00D76C42">
      <w:pPr>
        <w:ind w:left="432"/>
        <w:jc w:val="both"/>
        <w:rPr>
          <w:rFonts w:ascii="Arial" w:hAnsi="Arial" w:cs="Arial"/>
          <w:bCs/>
        </w:rPr>
      </w:pPr>
    </w:p>
    <w:p w14:paraId="109B27A8" w14:textId="77777777" w:rsidR="009F4195" w:rsidRPr="000805E8" w:rsidRDefault="009F4195" w:rsidP="004F61EE">
      <w:pPr>
        <w:pStyle w:val="ListParagraph"/>
        <w:ind w:left="0"/>
        <w:rPr>
          <w:rFonts w:ascii="Arial" w:hAnsi="Arial" w:cs="Arial"/>
          <w:bCs/>
        </w:rPr>
      </w:pPr>
    </w:p>
    <w:p w14:paraId="2B4D09B6" w14:textId="77777777" w:rsidR="00A25FC1" w:rsidRPr="000805E8" w:rsidRDefault="007A7C3F" w:rsidP="004F61EE">
      <w:pPr>
        <w:numPr>
          <w:ilvl w:val="1"/>
          <w:numId w:val="12"/>
        </w:numPr>
        <w:jc w:val="both"/>
        <w:rPr>
          <w:rFonts w:ascii="Arial" w:hAnsi="Arial" w:cs="Arial"/>
          <w:bCs/>
        </w:rPr>
      </w:pPr>
      <w:r w:rsidRPr="000805E8">
        <w:rPr>
          <w:rFonts w:ascii="Arial" w:hAnsi="Arial" w:cs="Arial"/>
          <w:bCs/>
        </w:rPr>
        <w:t xml:space="preserve">Officers should take a </w:t>
      </w:r>
      <w:r w:rsidRPr="000805E8">
        <w:rPr>
          <w:rFonts w:ascii="Arial" w:hAnsi="Arial" w:cs="Arial"/>
          <w:b/>
        </w:rPr>
        <w:t xml:space="preserve">proactive </w:t>
      </w:r>
      <w:r w:rsidRPr="000805E8">
        <w:rPr>
          <w:rFonts w:ascii="Arial" w:hAnsi="Arial" w:cs="Arial"/>
        </w:rPr>
        <w:t>approach to de</w:t>
      </w:r>
      <w:r w:rsidR="00BF4A43" w:rsidRPr="000805E8">
        <w:rPr>
          <w:rFonts w:ascii="Arial" w:hAnsi="Arial" w:cs="Arial"/>
        </w:rPr>
        <w:t>-</w:t>
      </w:r>
      <w:r w:rsidRPr="000805E8">
        <w:rPr>
          <w:rFonts w:ascii="Arial" w:hAnsi="Arial" w:cs="Arial"/>
        </w:rPr>
        <w:t xml:space="preserve">escalate situations. </w:t>
      </w:r>
    </w:p>
    <w:p w14:paraId="457A4F01" w14:textId="77777777" w:rsidR="00386C92" w:rsidRPr="000805E8" w:rsidRDefault="00386C92" w:rsidP="005D47BB">
      <w:pPr>
        <w:ind w:left="792"/>
        <w:jc w:val="both"/>
        <w:rPr>
          <w:rFonts w:ascii="Arial" w:hAnsi="Arial" w:cs="Arial"/>
          <w:bCs/>
        </w:rPr>
      </w:pPr>
    </w:p>
    <w:p w14:paraId="0035A293" w14:textId="77777777" w:rsidR="00386C92" w:rsidRPr="000805E8" w:rsidRDefault="00386C92" w:rsidP="004F61EE">
      <w:pPr>
        <w:numPr>
          <w:ilvl w:val="1"/>
          <w:numId w:val="12"/>
        </w:numPr>
        <w:jc w:val="both"/>
        <w:rPr>
          <w:rFonts w:ascii="Arial" w:hAnsi="Arial" w:cs="Arial"/>
          <w:bCs/>
        </w:rPr>
      </w:pPr>
      <w:r w:rsidRPr="000805E8">
        <w:rPr>
          <w:rFonts w:ascii="Arial" w:hAnsi="Arial" w:cs="Arial"/>
        </w:rPr>
        <w:t xml:space="preserve">Officers </w:t>
      </w:r>
      <w:r w:rsidR="00A62C94" w:rsidRPr="000805E8">
        <w:rPr>
          <w:rFonts w:ascii="Arial" w:hAnsi="Arial" w:cs="Arial"/>
        </w:rPr>
        <w:t>must</w:t>
      </w:r>
      <w:r w:rsidRPr="000805E8">
        <w:rPr>
          <w:rFonts w:ascii="Arial" w:hAnsi="Arial" w:cs="Arial"/>
        </w:rPr>
        <w:t xml:space="preserve"> intervene on behalf of a citizen whose constitutional rights are being violated in his or her presence by other officers.</w:t>
      </w:r>
    </w:p>
    <w:p w14:paraId="24AA8046" w14:textId="77777777" w:rsidR="00A62C94" w:rsidRPr="000805E8" w:rsidRDefault="00A62C94" w:rsidP="005D47BB">
      <w:pPr>
        <w:pStyle w:val="ListParagraph"/>
        <w:rPr>
          <w:rFonts w:ascii="Arial" w:hAnsi="Arial" w:cs="Arial"/>
          <w:bCs/>
        </w:rPr>
      </w:pPr>
    </w:p>
    <w:p w14:paraId="3C07D0FA" w14:textId="77777777" w:rsidR="00A62C94" w:rsidRPr="000805E8" w:rsidRDefault="00A62C94" w:rsidP="004F61EE">
      <w:pPr>
        <w:numPr>
          <w:ilvl w:val="1"/>
          <w:numId w:val="12"/>
        </w:numPr>
        <w:jc w:val="both"/>
        <w:rPr>
          <w:rFonts w:ascii="Arial" w:hAnsi="Arial" w:cs="Arial"/>
          <w:bCs/>
        </w:rPr>
      </w:pPr>
      <w:r w:rsidRPr="000805E8">
        <w:rPr>
          <w:rFonts w:ascii="Arial" w:hAnsi="Arial" w:cs="Arial"/>
          <w:bCs/>
        </w:rPr>
        <w:t>Officers must intervene when they observe or hear conduct by another law enforcement officer that is unethical or</w:t>
      </w:r>
      <w:r w:rsidR="005D47BB" w:rsidRPr="000805E8">
        <w:rPr>
          <w:rFonts w:ascii="Arial" w:hAnsi="Arial" w:cs="Arial"/>
          <w:bCs/>
        </w:rPr>
        <w:t xml:space="preserve"> clearly violates the law.</w:t>
      </w:r>
    </w:p>
    <w:p w14:paraId="12E8DCFE" w14:textId="77777777" w:rsidR="005D47BB" w:rsidRPr="000805E8" w:rsidRDefault="005D47BB" w:rsidP="005D47BB">
      <w:pPr>
        <w:pStyle w:val="ListParagraph"/>
        <w:rPr>
          <w:rFonts w:ascii="Arial" w:hAnsi="Arial" w:cs="Arial"/>
          <w:bCs/>
        </w:rPr>
      </w:pPr>
    </w:p>
    <w:p w14:paraId="0A72AB68" w14:textId="77777777" w:rsidR="005D47BB" w:rsidRPr="000805E8" w:rsidRDefault="005D47BB" w:rsidP="004F61EE">
      <w:pPr>
        <w:numPr>
          <w:ilvl w:val="1"/>
          <w:numId w:val="12"/>
        </w:numPr>
        <w:jc w:val="both"/>
        <w:rPr>
          <w:rFonts w:ascii="Arial" w:hAnsi="Arial" w:cs="Arial"/>
          <w:bCs/>
        </w:rPr>
      </w:pPr>
      <w:r w:rsidRPr="000805E8">
        <w:rPr>
          <w:rFonts w:ascii="Arial" w:hAnsi="Arial" w:cs="Arial"/>
          <w:bCs/>
        </w:rPr>
        <w:t>Any officer present and observing another officer using force that is clearly beyond that which is reasonable under the circumstances must, when in a position to safely do so, intervene to prevent the use of unreasonable force.</w:t>
      </w:r>
    </w:p>
    <w:p w14:paraId="6C2671EC" w14:textId="77777777" w:rsidR="00A25FC1" w:rsidRPr="000805E8" w:rsidRDefault="00A25FC1" w:rsidP="004F61EE">
      <w:pPr>
        <w:ind w:left="792"/>
        <w:jc w:val="both"/>
        <w:rPr>
          <w:rFonts w:ascii="Arial" w:hAnsi="Arial" w:cs="Arial"/>
          <w:bCs/>
        </w:rPr>
      </w:pPr>
    </w:p>
    <w:p w14:paraId="19ED4CF8" w14:textId="77777777" w:rsidR="007A7C3F" w:rsidRPr="000805E8" w:rsidRDefault="00A25FC1" w:rsidP="004F61EE">
      <w:pPr>
        <w:numPr>
          <w:ilvl w:val="1"/>
          <w:numId w:val="12"/>
        </w:numPr>
        <w:jc w:val="both"/>
        <w:rPr>
          <w:rFonts w:ascii="Arial" w:hAnsi="Arial" w:cs="Arial"/>
          <w:bCs/>
        </w:rPr>
      </w:pPr>
      <w:r w:rsidRPr="000805E8">
        <w:rPr>
          <w:rFonts w:ascii="Arial" w:hAnsi="Arial" w:cs="Arial"/>
        </w:rPr>
        <w:t xml:space="preserve">Officers </w:t>
      </w:r>
      <w:r w:rsidR="00A62C94" w:rsidRPr="000805E8">
        <w:rPr>
          <w:rFonts w:ascii="Arial" w:hAnsi="Arial" w:cs="Arial"/>
        </w:rPr>
        <w:t xml:space="preserve">must </w:t>
      </w:r>
      <w:r w:rsidRPr="000805E8">
        <w:rPr>
          <w:rFonts w:ascii="Arial" w:hAnsi="Arial" w:cs="Arial"/>
        </w:rPr>
        <w:t>n</w:t>
      </w:r>
      <w:r w:rsidR="007A7C3F" w:rsidRPr="000805E8">
        <w:rPr>
          <w:rFonts w:ascii="Arial" w:hAnsi="Arial" w:cs="Arial"/>
          <w:bCs/>
        </w:rPr>
        <w:t xml:space="preserve">otify a supervisor after </w:t>
      </w:r>
      <w:r w:rsidR="005D47BB" w:rsidRPr="000805E8">
        <w:rPr>
          <w:rFonts w:ascii="Arial" w:hAnsi="Arial" w:cs="Arial"/>
          <w:bCs/>
        </w:rPr>
        <w:t xml:space="preserve">observing another officer’s response to resistance that exceeds the degree of force permitted by law and </w:t>
      </w:r>
      <w:r w:rsidR="007A7C3F" w:rsidRPr="000805E8">
        <w:rPr>
          <w:rFonts w:ascii="Arial" w:hAnsi="Arial" w:cs="Arial"/>
          <w:bCs/>
        </w:rPr>
        <w:t>conducting any type of intervention</w:t>
      </w:r>
      <w:r w:rsidRPr="000805E8">
        <w:rPr>
          <w:rFonts w:ascii="Arial" w:hAnsi="Arial" w:cs="Arial"/>
          <w:bCs/>
        </w:rPr>
        <w:t xml:space="preserve"> in response to a clear violation of law or agency policy</w:t>
      </w:r>
      <w:r w:rsidR="007A7C3F" w:rsidRPr="000805E8">
        <w:rPr>
          <w:rFonts w:ascii="Arial" w:hAnsi="Arial" w:cs="Arial"/>
          <w:bCs/>
        </w:rPr>
        <w:t xml:space="preserve">.  </w:t>
      </w:r>
    </w:p>
    <w:p w14:paraId="3FAE7EAA" w14:textId="77777777" w:rsidR="007A7C3F" w:rsidRPr="000805E8" w:rsidRDefault="007A7C3F" w:rsidP="004F61EE">
      <w:pPr>
        <w:ind w:left="792"/>
        <w:jc w:val="both"/>
        <w:rPr>
          <w:rFonts w:ascii="Arial" w:hAnsi="Arial" w:cs="Arial"/>
          <w:bCs/>
        </w:rPr>
      </w:pPr>
    </w:p>
    <w:p w14:paraId="243E1EEB" w14:textId="6C958DE9" w:rsidR="009F4195" w:rsidRPr="000805E8" w:rsidRDefault="009F4195" w:rsidP="009F4195">
      <w:pPr>
        <w:numPr>
          <w:ilvl w:val="1"/>
          <w:numId w:val="12"/>
        </w:numPr>
        <w:jc w:val="both"/>
        <w:rPr>
          <w:rFonts w:ascii="Arial" w:hAnsi="Arial" w:cs="Arial"/>
          <w:bCs/>
        </w:rPr>
      </w:pPr>
      <w:r w:rsidRPr="000805E8">
        <w:rPr>
          <w:rFonts w:ascii="Arial" w:hAnsi="Arial" w:cs="Arial"/>
          <w:bCs/>
        </w:rPr>
        <w:t xml:space="preserve">If any person is injured and requires medical attention, officers of this agency </w:t>
      </w:r>
      <w:r w:rsidR="00BD7A1A" w:rsidRPr="000805E8">
        <w:rPr>
          <w:rFonts w:ascii="Arial" w:hAnsi="Arial" w:cs="Arial"/>
          <w:bCs/>
        </w:rPr>
        <w:t>shall</w:t>
      </w:r>
      <w:r w:rsidRPr="000805E8">
        <w:rPr>
          <w:rFonts w:ascii="Arial" w:hAnsi="Arial" w:cs="Arial"/>
          <w:bCs/>
        </w:rPr>
        <w:t xml:space="preserve"> request medical assistance </w:t>
      </w:r>
      <w:r w:rsidR="008F36CB" w:rsidRPr="000805E8">
        <w:rPr>
          <w:rFonts w:ascii="Arial" w:hAnsi="Arial" w:cs="Arial"/>
          <w:bCs/>
        </w:rPr>
        <w:t>and provide safe access to the injured person for emergency medical services as soon as safe and practical</w:t>
      </w:r>
      <w:r w:rsidR="00BF4A43" w:rsidRPr="000805E8">
        <w:rPr>
          <w:rFonts w:ascii="Arial" w:hAnsi="Arial" w:cs="Arial"/>
          <w:bCs/>
        </w:rPr>
        <w:t>. Officers</w:t>
      </w:r>
      <w:r w:rsidR="008F36CB" w:rsidRPr="000805E8">
        <w:rPr>
          <w:rFonts w:ascii="Arial" w:hAnsi="Arial" w:cs="Arial"/>
          <w:bCs/>
        </w:rPr>
        <w:t xml:space="preserve"> should</w:t>
      </w:r>
      <w:r w:rsidR="00BD7A1A" w:rsidRPr="000805E8">
        <w:rPr>
          <w:rFonts w:ascii="Arial" w:hAnsi="Arial" w:cs="Arial"/>
          <w:bCs/>
        </w:rPr>
        <w:t xml:space="preserve"> </w:t>
      </w:r>
      <w:r w:rsidR="00BD7A1A" w:rsidRPr="000805E8">
        <w:rPr>
          <w:rFonts w:ascii="Arial" w:hAnsi="Arial" w:cs="Arial"/>
          <w:b/>
        </w:rPr>
        <w:t>render aid</w:t>
      </w:r>
      <w:r w:rsidR="00BD7A1A" w:rsidRPr="000805E8">
        <w:rPr>
          <w:rFonts w:ascii="Arial" w:hAnsi="Arial" w:cs="Arial"/>
          <w:bCs/>
        </w:rPr>
        <w:t xml:space="preserve"> </w:t>
      </w:r>
      <w:r w:rsidR="008F36CB" w:rsidRPr="000805E8">
        <w:rPr>
          <w:rFonts w:ascii="Arial" w:hAnsi="Arial" w:cs="Arial"/>
          <w:bCs/>
        </w:rPr>
        <w:t xml:space="preserve">when safe to do so </w:t>
      </w:r>
      <w:r w:rsidR="00BD7A1A" w:rsidRPr="000805E8">
        <w:rPr>
          <w:rFonts w:ascii="Arial" w:hAnsi="Arial" w:cs="Arial"/>
          <w:bCs/>
        </w:rPr>
        <w:t>in accordance with their training</w:t>
      </w:r>
      <w:r w:rsidRPr="000805E8">
        <w:rPr>
          <w:rFonts w:ascii="Arial" w:hAnsi="Arial" w:cs="Arial"/>
          <w:bCs/>
        </w:rPr>
        <w:t xml:space="preserve">. </w:t>
      </w:r>
    </w:p>
    <w:p w14:paraId="7E34EB11" w14:textId="77777777" w:rsidR="005F5230" w:rsidRPr="000805E8" w:rsidRDefault="005F5230" w:rsidP="005F5230">
      <w:pPr>
        <w:pStyle w:val="ListParagraph"/>
        <w:rPr>
          <w:rFonts w:ascii="Arial" w:hAnsi="Arial" w:cs="Arial"/>
          <w:bCs/>
        </w:rPr>
      </w:pPr>
    </w:p>
    <w:p w14:paraId="4F2AF93D" w14:textId="3B2278F2" w:rsidR="005F5230" w:rsidRPr="000805E8" w:rsidRDefault="005F5230" w:rsidP="009F4195">
      <w:pPr>
        <w:numPr>
          <w:ilvl w:val="1"/>
          <w:numId w:val="12"/>
        </w:numPr>
        <w:jc w:val="both"/>
        <w:rPr>
          <w:rFonts w:ascii="Arial" w:hAnsi="Arial" w:cs="Arial"/>
          <w:bCs/>
        </w:rPr>
      </w:pPr>
      <w:r w:rsidRPr="000805E8">
        <w:rPr>
          <w:rFonts w:ascii="Arial" w:hAnsi="Arial" w:cs="Arial"/>
          <w:bCs/>
        </w:rPr>
        <w:t xml:space="preserve">Officers inhibited by the chain of command may report instances of unlawful or excessive force directly to the </w:t>
      </w:r>
      <w:r w:rsidR="00BF4A43" w:rsidRPr="000805E8">
        <w:rPr>
          <w:rFonts w:ascii="Arial" w:hAnsi="Arial" w:cs="Arial"/>
          <w:bCs/>
        </w:rPr>
        <w:t>c</w:t>
      </w:r>
      <w:r w:rsidRPr="000805E8">
        <w:rPr>
          <w:rFonts w:ascii="Arial" w:hAnsi="Arial" w:cs="Arial"/>
          <w:bCs/>
        </w:rPr>
        <w:t xml:space="preserve">hief or any supervisor with whom they feel more comfortable approaching. If officers do not feel comfortable reporting through the chain of command or the </w:t>
      </w:r>
      <w:r w:rsidR="00BF4A43" w:rsidRPr="000805E8">
        <w:rPr>
          <w:rFonts w:ascii="Arial" w:hAnsi="Arial" w:cs="Arial"/>
          <w:bCs/>
        </w:rPr>
        <w:t>c</w:t>
      </w:r>
      <w:r w:rsidRPr="000805E8">
        <w:rPr>
          <w:rFonts w:ascii="Arial" w:hAnsi="Arial" w:cs="Arial"/>
          <w:bCs/>
        </w:rPr>
        <w:t>hief</w:t>
      </w:r>
      <w:r w:rsidR="00BF4A43" w:rsidRPr="000805E8">
        <w:rPr>
          <w:rFonts w:ascii="Arial" w:hAnsi="Arial" w:cs="Arial"/>
          <w:bCs/>
        </w:rPr>
        <w:t>, they</w:t>
      </w:r>
      <w:r w:rsidRPr="000805E8">
        <w:rPr>
          <w:rFonts w:ascii="Arial" w:hAnsi="Arial" w:cs="Arial"/>
          <w:bCs/>
        </w:rPr>
        <w:t xml:space="preserve"> can report the matter to the appointing authority. </w:t>
      </w:r>
    </w:p>
    <w:p w14:paraId="3EA881FC" w14:textId="77777777" w:rsidR="005F5230" w:rsidRPr="000805E8" w:rsidRDefault="005F5230" w:rsidP="005F5230">
      <w:pPr>
        <w:pStyle w:val="ListParagraph"/>
        <w:rPr>
          <w:rFonts w:ascii="Arial" w:hAnsi="Arial" w:cs="Arial"/>
          <w:bCs/>
        </w:rPr>
      </w:pPr>
    </w:p>
    <w:p w14:paraId="618F7ECE" w14:textId="77777777" w:rsidR="005F5230" w:rsidRPr="000805E8" w:rsidRDefault="005F5230" w:rsidP="009F4195">
      <w:pPr>
        <w:numPr>
          <w:ilvl w:val="1"/>
          <w:numId w:val="12"/>
        </w:numPr>
        <w:jc w:val="both"/>
        <w:rPr>
          <w:rFonts w:ascii="Arial" w:hAnsi="Arial" w:cs="Arial"/>
          <w:bCs/>
        </w:rPr>
      </w:pPr>
      <w:r w:rsidRPr="000805E8">
        <w:rPr>
          <w:rFonts w:ascii="Arial" w:hAnsi="Arial" w:cs="Arial"/>
          <w:bCs/>
        </w:rPr>
        <w:t xml:space="preserve">Retaliation against any agency employee for preventing, intervening, or reporting unlawful or unethical behavior or behavior that violates policy is prohibited. Any member of this agency who engages in retaliation against an individual who has prevented, intervened, or reported such conduct will be subject to discipline up to and including termination. </w:t>
      </w:r>
    </w:p>
    <w:p w14:paraId="59009201" w14:textId="77777777" w:rsidR="005D4559" w:rsidRPr="000805E8" w:rsidRDefault="005D4559" w:rsidP="005D4559">
      <w:pPr>
        <w:jc w:val="both"/>
        <w:rPr>
          <w:rFonts w:ascii="Arial" w:hAnsi="Arial" w:cs="Arial"/>
          <w:bCs/>
        </w:rPr>
      </w:pPr>
    </w:p>
    <w:p w14:paraId="05EE2328" w14:textId="77777777" w:rsidR="00AE1E29" w:rsidRPr="000805E8" w:rsidRDefault="00D76C42" w:rsidP="00AE1E29">
      <w:pPr>
        <w:numPr>
          <w:ilvl w:val="1"/>
          <w:numId w:val="12"/>
        </w:numPr>
        <w:jc w:val="both"/>
        <w:rPr>
          <w:rFonts w:ascii="Arial" w:hAnsi="Arial" w:cs="Arial"/>
          <w:b/>
        </w:rPr>
      </w:pPr>
      <w:r w:rsidRPr="000805E8">
        <w:rPr>
          <w:rFonts w:ascii="Arial" w:hAnsi="Arial" w:cs="Arial"/>
          <w:b/>
        </w:rPr>
        <w:t>Supervisor</w:t>
      </w:r>
      <w:r w:rsidR="005D4559" w:rsidRPr="000805E8">
        <w:rPr>
          <w:rFonts w:ascii="Arial" w:hAnsi="Arial" w:cs="Arial"/>
          <w:b/>
        </w:rPr>
        <w:t xml:space="preserve"> Responsibilities: </w:t>
      </w:r>
    </w:p>
    <w:p w14:paraId="1BC77380" w14:textId="77777777" w:rsidR="008E7A8D" w:rsidRPr="000805E8" w:rsidRDefault="008E7A8D" w:rsidP="008E7A8D">
      <w:pPr>
        <w:ind w:left="1152"/>
        <w:jc w:val="both"/>
        <w:rPr>
          <w:rFonts w:ascii="Arial" w:hAnsi="Arial" w:cs="Arial"/>
          <w:b/>
        </w:rPr>
      </w:pPr>
    </w:p>
    <w:p w14:paraId="4DA6B14B" w14:textId="77777777" w:rsidR="00D677CC" w:rsidRPr="000805E8" w:rsidRDefault="00D677CC" w:rsidP="00D677CC">
      <w:pPr>
        <w:pStyle w:val="ListParagraph"/>
        <w:rPr>
          <w:rFonts w:ascii="Arial" w:hAnsi="Arial" w:cs="Arial"/>
          <w:bCs/>
        </w:rPr>
      </w:pPr>
    </w:p>
    <w:p w14:paraId="0EEC6224" w14:textId="77777777" w:rsidR="00D76C42" w:rsidRPr="000805E8" w:rsidRDefault="00487A30" w:rsidP="00D677CC">
      <w:pPr>
        <w:numPr>
          <w:ilvl w:val="2"/>
          <w:numId w:val="12"/>
        </w:numPr>
        <w:jc w:val="both"/>
        <w:rPr>
          <w:rFonts w:ascii="Arial" w:hAnsi="Arial" w:cs="Arial"/>
          <w:b/>
        </w:rPr>
      </w:pPr>
      <w:r w:rsidRPr="000805E8">
        <w:rPr>
          <w:rFonts w:ascii="Arial" w:hAnsi="Arial" w:cs="Arial"/>
          <w:bCs/>
        </w:rPr>
        <w:t>Instruct officers involved to complete appropriate documentation of the event subject to KRS 15.520</w:t>
      </w:r>
      <w:r w:rsidR="00D76C42" w:rsidRPr="000805E8">
        <w:rPr>
          <w:rFonts w:ascii="Arial" w:hAnsi="Arial" w:cs="Arial"/>
          <w:bCs/>
        </w:rPr>
        <w:t xml:space="preserve">.   </w:t>
      </w:r>
    </w:p>
    <w:p w14:paraId="1D7DB507" w14:textId="77777777" w:rsidR="00FB670A" w:rsidRPr="000805E8" w:rsidRDefault="00FB670A" w:rsidP="00FB670A">
      <w:pPr>
        <w:numPr>
          <w:ilvl w:val="2"/>
          <w:numId w:val="12"/>
        </w:numPr>
        <w:jc w:val="both"/>
        <w:rPr>
          <w:rFonts w:ascii="Arial" w:hAnsi="Arial" w:cs="Arial"/>
          <w:b/>
        </w:rPr>
      </w:pPr>
      <w:r w:rsidRPr="000805E8">
        <w:rPr>
          <w:rFonts w:ascii="Arial" w:hAnsi="Arial" w:cs="Arial"/>
          <w:bCs/>
        </w:rPr>
        <w:t xml:space="preserve">Conduct a preliminary investigation into circumstances surrounding the intervention and submit appropriate documentation.  </w:t>
      </w:r>
    </w:p>
    <w:p w14:paraId="7A969EFD" w14:textId="77777777" w:rsidR="00FB670A" w:rsidRPr="000805E8" w:rsidRDefault="00FB670A" w:rsidP="004F61EE">
      <w:pPr>
        <w:ind w:left="1152"/>
        <w:jc w:val="both"/>
        <w:rPr>
          <w:rFonts w:ascii="Arial" w:hAnsi="Arial" w:cs="Arial"/>
          <w:b/>
          <w:strike/>
        </w:rPr>
      </w:pPr>
    </w:p>
    <w:p w14:paraId="7F5E3AC1" w14:textId="77777777" w:rsidR="00D76C42" w:rsidRPr="000805E8" w:rsidRDefault="00D76C42" w:rsidP="00AE1E29">
      <w:pPr>
        <w:ind w:left="792"/>
        <w:jc w:val="both"/>
        <w:rPr>
          <w:rFonts w:ascii="Arial" w:hAnsi="Arial" w:cs="Arial"/>
          <w:bCs/>
          <w:strike/>
        </w:rPr>
      </w:pPr>
    </w:p>
    <w:p w14:paraId="5D00FF37" w14:textId="77777777" w:rsidR="00CA0E84" w:rsidRPr="000805E8" w:rsidRDefault="00CA0E84" w:rsidP="00D76C42">
      <w:pPr>
        <w:ind w:left="432"/>
        <w:jc w:val="both"/>
        <w:rPr>
          <w:rFonts w:ascii="Arial" w:hAnsi="Arial" w:cs="Arial"/>
          <w:bCs/>
        </w:rPr>
      </w:pPr>
    </w:p>
    <w:sectPr w:rsidR="00CA0E84" w:rsidRPr="000805E8" w:rsidSect="000805E8">
      <w:footerReference w:type="even" r:id="rId8"/>
      <w:footerReference w:type="default" r:id="rId9"/>
      <w:headerReference w:type="first" r:id="rId10"/>
      <w:pgSz w:w="12240" w:h="15840" w:code="1"/>
      <w:pgMar w:top="1008" w:right="1152" w:bottom="1008"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8CCD" w14:textId="77777777" w:rsidR="00997830" w:rsidRDefault="00997830">
      <w:r>
        <w:separator/>
      </w:r>
    </w:p>
  </w:endnote>
  <w:endnote w:type="continuationSeparator" w:id="0">
    <w:p w14:paraId="3FB958E9" w14:textId="77777777" w:rsidR="00997830" w:rsidRDefault="0099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ED08"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4169C" w14:textId="77777777" w:rsidR="00CA0E84" w:rsidRDefault="00CA0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A4EC"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50B">
      <w:rPr>
        <w:rStyle w:val="PageNumber"/>
        <w:noProof/>
      </w:rPr>
      <w:t>2</w:t>
    </w:r>
    <w:r>
      <w:rPr>
        <w:rStyle w:val="PageNumber"/>
      </w:rPr>
      <w:fldChar w:fldCharType="end"/>
    </w:r>
  </w:p>
  <w:p w14:paraId="65A4E75F" w14:textId="4C61062C" w:rsidR="00CA0E84" w:rsidRDefault="00E44F93">
    <w:pPr>
      <w:pStyle w:val="Footer"/>
      <w:ind w:right="360"/>
      <w:jc w:val="center"/>
      <w:rPr>
        <w:sz w:val="20"/>
        <w:szCs w:val="20"/>
      </w:rPr>
    </w:pPr>
    <w:r>
      <w:rPr>
        <w:sz w:val="20"/>
        <w:szCs w:val="20"/>
      </w:rPr>
      <w:t>©20</w:t>
    </w:r>
    <w:r w:rsidR="00B174B7">
      <w:rPr>
        <w:sz w:val="20"/>
        <w:szCs w:val="20"/>
      </w:rPr>
      <w:t>2</w:t>
    </w:r>
    <w:r w:rsidR="000805E8">
      <w:rPr>
        <w:sz w:val="20"/>
        <w:szCs w:val="20"/>
      </w:rPr>
      <w:t>5</w:t>
    </w:r>
    <w:r w:rsidR="00CA0E84">
      <w:rPr>
        <w:sz w:val="20"/>
        <w:szCs w:val="20"/>
      </w:rPr>
      <w:t xml:space="preserve"> Legal &amp; Liability Risk Management Institute.</w:t>
    </w:r>
  </w:p>
  <w:p w14:paraId="024D0840" w14:textId="77777777" w:rsidR="00CA0E84" w:rsidRDefault="00CA0E84">
    <w:pPr>
      <w:pStyle w:val="Footer"/>
      <w:ind w:right="360"/>
      <w:jc w:val="center"/>
      <w:rPr>
        <w:sz w:val="20"/>
        <w:szCs w:val="20"/>
      </w:rPr>
    </w:pPr>
    <w:r>
      <w:rPr>
        <w:sz w:val="20"/>
        <w:szCs w:val="20"/>
      </w:rPr>
      <w:t>Reprinting of this document is prohibited without license from LLRMI.</w:t>
    </w:r>
  </w:p>
  <w:p w14:paraId="60421F78" w14:textId="77777777" w:rsidR="00CA0E84" w:rsidRDefault="00CA0E84">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CD14" w14:textId="77777777" w:rsidR="00997830" w:rsidRDefault="00997830">
      <w:r>
        <w:separator/>
      </w:r>
    </w:p>
  </w:footnote>
  <w:footnote w:type="continuationSeparator" w:id="0">
    <w:p w14:paraId="1ECFE58F" w14:textId="77777777" w:rsidR="00997830" w:rsidRDefault="0099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51903" w14:textId="5C6E1936" w:rsidR="000805E8" w:rsidRDefault="000805E8" w:rsidP="000805E8">
    <w:pPr>
      <w:pStyle w:val="Header"/>
      <w:tabs>
        <w:tab w:val="clear" w:pos="8640"/>
        <w:tab w:val="right" w:pos="9900"/>
      </w:tabs>
    </w:pPr>
    <w:r w:rsidRPr="000805E8">
      <w:rPr>
        <w:rFonts w:ascii="Arial" w:hAnsi="Arial" w:cs="Arial"/>
        <w:noProof/>
      </w:rPr>
      <w:drawing>
        <wp:inline distT="0" distB="0" distL="0" distR="0" wp14:anchorId="786B659A" wp14:editId="49E11EF9">
          <wp:extent cx="2228850" cy="866775"/>
          <wp:effectExtent l="0" t="0" r="0" b="0"/>
          <wp:docPr id="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66775"/>
                  </a:xfrm>
                  <a:prstGeom prst="rect">
                    <a:avLst/>
                  </a:prstGeom>
                  <a:noFill/>
                  <a:ln>
                    <a:noFill/>
                  </a:ln>
                </pic:spPr>
              </pic:pic>
            </a:graphicData>
          </a:graphic>
        </wp:inline>
      </w:drawing>
    </w:r>
    <w:r>
      <w:rPr>
        <w:rFonts w:ascii="Arial" w:hAnsi="Arial" w:cs="Arial"/>
        <w:noProof/>
      </w:rPr>
      <w:tab/>
    </w:r>
    <w:r>
      <w:rPr>
        <w:rFonts w:ascii="Arial" w:hAnsi="Arial" w:cs="Arial"/>
        <w:noProof/>
      </w:rPr>
      <w:tab/>
    </w:r>
    <w:r w:rsidRPr="0035771C">
      <w:rPr>
        <w:noProof/>
      </w:rPr>
      <w:drawing>
        <wp:inline distT="0" distB="0" distL="0" distR="0" wp14:anchorId="5133DFDB" wp14:editId="47F4B163">
          <wp:extent cx="1047750" cy="1047750"/>
          <wp:effectExtent l="0" t="0" r="0" b="0"/>
          <wp:docPr id="8"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bird flying over a scal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7860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1544995" o:spid="_x0000_i1025" type="#_x0000_t75" style="width:12pt;height:12pt;visibility:visible;mso-wrap-style:square">
            <v:imagedata r:id="rId1" o:title=""/>
          </v:shape>
        </w:pict>
      </mc:Choice>
      <mc:Fallback>
        <w:drawing>
          <wp:inline distT="0" distB="0" distL="0" distR="0" wp14:anchorId="2B4EA121" wp14:editId="028826D0">
            <wp:extent cx="152400" cy="152400"/>
            <wp:effectExtent l="0" t="0" r="0" b="0"/>
            <wp:docPr id="1621544995" name="Picture 162154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AA72C61"/>
    <w:multiLevelType w:val="multilevel"/>
    <w:tmpl w:val="1122AE3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675ACB"/>
    <w:multiLevelType w:val="multilevel"/>
    <w:tmpl w:val="964A15D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val="0"/>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51512201">
    <w:abstractNumId w:val="8"/>
  </w:num>
  <w:num w:numId="2" w16cid:durableId="710693554">
    <w:abstractNumId w:val="0"/>
  </w:num>
  <w:num w:numId="3" w16cid:durableId="1156989455">
    <w:abstractNumId w:val="2"/>
  </w:num>
  <w:num w:numId="4" w16cid:durableId="30616619">
    <w:abstractNumId w:val="3"/>
  </w:num>
  <w:num w:numId="5" w16cid:durableId="498429165">
    <w:abstractNumId w:val="10"/>
  </w:num>
  <w:num w:numId="6" w16cid:durableId="503252955">
    <w:abstractNumId w:val="1"/>
  </w:num>
  <w:num w:numId="7" w16cid:durableId="421075993">
    <w:abstractNumId w:val="9"/>
  </w:num>
  <w:num w:numId="8" w16cid:durableId="750926468">
    <w:abstractNumId w:val="6"/>
  </w:num>
  <w:num w:numId="9" w16cid:durableId="672537982">
    <w:abstractNumId w:val="4"/>
  </w:num>
  <w:num w:numId="10" w16cid:durableId="456339156">
    <w:abstractNumId w:val="11"/>
  </w:num>
  <w:num w:numId="11" w16cid:durableId="1104181697">
    <w:abstractNumId w:val="5"/>
  </w:num>
  <w:num w:numId="12" w16cid:durableId="946077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14"/>
    <w:rsid w:val="00020CDD"/>
    <w:rsid w:val="00053E9F"/>
    <w:rsid w:val="000805E8"/>
    <w:rsid w:val="000C2A5A"/>
    <w:rsid w:val="001025A7"/>
    <w:rsid w:val="00117D76"/>
    <w:rsid w:val="00137768"/>
    <w:rsid w:val="00152195"/>
    <w:rsid w:val="001A7258"/>
    <w:rsid w:val="002C5F65"/>
    <w:rsid w:val="002E1589"/>
    <w:rsid w:val="0030771A"/>
    <w:rsid w:val="00334114"/>
    <w:rsid w:val="00345DEE"/>
    <w:rsid w:val="00361953"/>
    <w:rsid w:val="003736DC"/>
    <w:rsid w:val="003816FA"/>
    <w:rsid w:val="00386C92"/>
    <w:rsid w:val="00395B26"/>
    <w:rsid w:val="003C44BF"/>
    <w:rsid w:val="003D13EB"/>
    <w:rsid w:val="00425DFC"/>
    <w:rsid w:val="00487A30"/>
    <w:rsid w:val="004C6B2A"/>
    <w:rsid w:val="004F61EE"/>
    <w:rsid w:val="005261D5"/>
    <w:rsid w:val="005449AA"/>
    <w:rsid w:val="005D4559"/>
    <w:rsid w:val="005D47BB"/>
    <w:rsid w:val="005F5230"/>
    <w:rsid w:val="00640527"/>
    <w:rsid w:val="00645E91"/>
    <w:rsid w:val="006A1F9E"/>
    <w:rsid w:val="006B5516"/>
    <w:rsid w:val="006D2868"/>
    <w:rsid w:val="007021D5"/>
    <w:rsid w:val="007102FA"/>
    <w:rsid w:val="00717D30"/>
    <w:rsid w:val="007208DF"/>
    <w:rsid w:val="00727631"/>
    <w:rsid w:val="00736BEE"/>
    <w:rsid w:val="00740BD6"/>
    <w:rsid w:val="00790253"/>
    <w:rsid w:val="007A2076"/>
    <w:rsid w:val="007A7C3F"/>
    <w:rsid w:val="007D4FC8"/>
    <w:rsid w:val="007E6CCA"/>
    <w:rsid w:val="0081575B"/>
    <w:rsid w:val="0084290D"/>
    <w:rsid w:val="00852A2F"/>
    <w:rsid w:val="008825DE"/>
    <w:rsid w:val="008E7A8D"/>
    <w:rsid w:val="008F36CB"/>
    <w:rsid w:val="00930384"/>
    <w:rsid w:val="00983CEC"/>
    <w:rsid w:val="009977A2"/>
    <w:rsid w:val="00997830"/>
    <w:rsid w:val="009B4386"/>
    <w:rsid w:val="009E650B"/>
    <w:rsid w:val="009F4195"/>
    <w:rsid w:val="00A05BA3"/>
    <w:rsid w:val="00A23E4D"/>
    <w:rsid w:val="00A25FC1"/>
    <w:rsid w:val="00A62C94"/>
    <w:rsid w:val="00A651B0"/>
    <w:rsid w:val="00A72A63"/>
    <w:rsid w:val="00AE1E29"/>
    <w:rsid w:val="00B174B7"/>
    <w:rsid w:val="00B32A66"/>
    <w:rsid w:val="00B34B4E"/>
    <w:rsid w:val="00B668EA"/>
    <w:rsid w:val="00B8086C"/>
    <w:rsid w:val="00BD7A1A"/>
    <w:rsid w:val="00BE65FF"/>
    <w:rsid w:val="00BF335A"/>
    <w:rsid w:val="00BF4A43"/>
    <w:rsid w:val="00C31442"/>
    <w:rsid w:val="00CA0E84"/>
    <w:rsid w:val="00D26B88"/>
    <w:rsid w:val="00D475AE"/>
    <w:rsid w:val="00D677CC"/>
    <w:rsid w:val="00D76C42"/>
    <w:rsid w:val="00DF7CD5"/>
    <w:rsid w:val="00E0140C"/>
    <w:rsid w:val="00E24247"/>
    <w:rsid w:val="00E31FDB"/>
    <w:rsid w:val="00E44F93"/>
    <w:rsid w:val="00F135F8"/>
    <w:rsid w:val="00F40CD3"/>
    <w:rsid w:val="00F65081"/>
    <w:rsid w:val="00F90715"/>
    <w:rsid w:val="00FB670A"/>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15527"/>
  <w15:chartTrackingRefBased/>
  <w15:docId w15:val="{BB2F19E8-90D5-40DB-8664-5DF9656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42"/>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Revision">
    <w:name w:val="Revision"/>
    <w:hidden/>
    <w:uiPriority w:val="99"/>
    <w:semiHidden/>
    <w:rsid w:val="00BF4A43"/>
    <w:rPr>
      <w:sz w:val="24"/>
      <w:szCs w:val="24"/>
    </w:rPr>
  </w:style>
  <w:style w:type="character" w:styleId="CommentReference">
    <w:name w:val="annotation reference"/>
    <w:uiPriority w:val="99"/>
    <w:semiHidden/>
    <w:unhideWhenUsed/>
    <w:rsid w:val="00BF4A43"/>
    <w:rPr>
      <w:sz w:val="16"/>
      <w:szCs w:val="16"/>
    </w:rPr>
  </w:style>
  <w:style w:type="paragraph" w:styleId="CommentText">
    <w:name w:val="annotation text"/>
    <w:basedOn w:val="Normal"/>
    <w:link w:val="CommentTextChar"/>
    <w:uiPriority w:val="99"/>
    <w:unhideWhenUsed/>
    <w:rsid w:val="00BF4A43"/>
    <w:rPr>
      <w:sz w:val="20"/>
      <w:szCs w:val="20"/>
    </w:rPr>
  </w:style>
  <w:style w:type="character" w:customStyle="1" w:styleId="CommentTextChar">
    <w:name w:val="Comment Text Char"/>
    <w:basedOn w:val="DefaultParagraphFont"/>
    <w:link w:val="CommentText"/>
    <w:uiPriority w:val="99"/>
    <w:rsid w:val="00BF4A43"/>
  </w:style>
  <w:style w:type="paragraph" w:styleId="CommentSubject">
    <w:name w:val="annotation subject"/>
    <w:basedOn w:val="CommentText"/>
    <w:next w:val="CommentText"/>
    <w:link w:val="CommentSubjectChar"/>
    <w:uiPriority w:val="99"/>
    <w:semiHidden/>
    <w:unhideWhenUsed/>
    <w:rsid w:val="00BF4A43"/>
    <w:rPr>
      <w:b/>
      <w:bCs/>
    </w:rPr>
  </w:style>
  <w:style w:type="character" w:customStyle="1" w:styleId="CommentSubjectChar">
    <w:name w:val="Comment Subject Char"/>
    <w:link w:val="CommentSubject"/>
    <w:uiPriority w:val="99"/>
    <w:semiHidden/>
    <w:rsid w:val="00BF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5695-6AE2-4773-BFC4-8AEC966D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dc:description/>
  <cp:lastModifiedBy>Aaron Parrish</cp:lastModifiedBy>
  <cp:revision>2</cp:revision>
  <cp:lastPrinted>2022-11-01T18:39:00Z</cp:lastPrinted>
  <dcterms:created xsi:type="dcterms:W3CDTF">2025-06-06T15:10:00Z</dcterms:created>
  <dcterms:modified xsi:type="dcterms:W3CDTF">2025-06-06T15:10:00Z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08a490f40655a15357961318decdf2ae04ee81ef394a386be9720a5acae499d0</vt:lpwstr>
  </property>
</Properties>
</file>