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7"/>
        <w:gridCol w:w="383"/>
        <w:gridCol w:w="4950"/>
      </w:tblGrid>
      <w:tr w:rsidR="00C34B71" w:rsidRPr="00A008BA" w14:paraId="3BDEF5B1" w14:textId="77777777" w:rsidTr="00A008BA">
        <w:trPr>
          <w:trHeight w:val="900"/>
        </w:trPr>
        <w:tc>
          <w:tcPr>
            <w:tcW w:w="4567" w:type="dxa"/>
          </w:tcPr>
          <w:p w14:paraId="19593C12" w14:textId="77777777" w:rsidR="00C34B71" w:rsidRPr="00A008BA" w:rsidRDefault="00C34B71" w:rsidP="00C34B71">
            <w:pPr>
              <w:spacing w:after="0" w:line="240" w:lineRule="auto"/>
              <w:rPr>
                <w:rFonts w:ascii="Arial" w:eastAsia="Times New Roman" w:hAnsi="Arial" w:cs="Arial"/>
                <w:kern w:val="0"/>
                <w14:ligatures w14:val="none"/>
              </w:rPr>
            </w:pPr>
            <w:r w:rsidRPr="00A008BA">
              <w:rPr>
                <w:rFonts w:ascii="Arial" w:eastAsia="Times New Roman" w:hAnsi="Arial" w:cs="Arial"/>
                <w:kern w:val="0"/>
                <w14:ligatures w14:val="none"/>
              </w:rPr>
              <w:t>Policy #</w:t>
            </w:r>
          </w:p>
          <w:p w14:paraId="0F623BD5" w14:textId="77777777" w:rsidR="00C34B71" w:rsidRPr="00A008BA" w:rsidRDefault="00C34B71" w:rsidP="00C34B71">
            <w:pPr>
              <w:keepNext/>
              <w:spacing w:before="240" w:after="60" w:line="240" w:lineRule="auto"/>
              <w:outlineLvl w:val="0"/>
              <w:rPr>
                <w:rFonts w:ascii="Arial" w:eastAsia="Times New Roman" w:hAnsi="Arial" w:cs="Arial"/>
                <w:b/>
                <w:bCs/>
                <w:kern w:val="32"/>
                <w14:ligatures w14:val="none"/>
              </w:rPr>
            </w:pPr>
            <w:r w:rsidRPr="00A008BA">
              <w:rPr>
                <w:rFonts w:ascii="Arial" w:eastAsia="Times New Roman" w:hAnsi="Arial" w:cs="Arial"/>
                <w:b/>
                <w:bCs/>
                <w:kern w:val="32"/>
                <w14:ligatures w14:val="none"/>
              </w:rPr>
              <w:t>Federal and State OSHA Regulations</w:t>
            </w:r>
          </w:p>
        </w:tc>
        <w:tc>
          <w:tcPr>
            <w:tcW w:w="5333" w:type="dxa"/>
            <w:gridSpan w:val="2"/>
          </w:tcPr>
          <w:p w14:paraId="469E242F" w14:textId="77777777" w:rsidR="00C34B71" w:rsidRPr="00A008BA" w:rsidRDefault="00C34B71" w:rsidP="00C34B71">
            <w:pPr>
              <w:spacing w:after="0" w:line="240" w:lineRule="auto"/>
              <w:rPr>
                <w:rFonts w:ascii="Arial" w:eastAsia="Times New Roman" w:hAnsi="Arial" w:cs="Arial"/>
                <w:kern w:val="0"/>
                <w14:ligatures w14:val="none"/>
              </w:rPr>
            </w:pPr>
            <w:r w:rsidRPr="00A008BA">
              <w:rPr>
                <w:rFonts w:ascii="Arial" w:eastAsia="Times New Roman" w:hAnsi="Arial" w:cs="Arial"/>
                <w:kern w:val="0"/>
                <w14:ligatures w14:val="none"/>
              </w:rPr>
              <w:t>Related Policies:</w:t>
            </w:r>
          </w:p>
        </w:tc>
      </w:tr>
      <w:tr w:rsidR="00C34B71" w:rsidRPr="00A008BA" w14:paraId="386CF54D" w14:textId="77777777" w:rsidTr="00C91209">
        <w:trPr>
          <w:trHeight w:val="1275"/>
        </w:trPr>
        <w:tc>
          <w:tcPr>
            <w:tcW w:w="9900" w:type="dxa"/>
            <w:gridSpan w:val="3"/>
          </w:tcPr>
          <w:p w14:paraId="53900697" w14:textId="77777777" w:rsidR="00A008BA" w:rsidRPr="00A008BA" w:rsidRDefault="00A008BA" w:rsidP="00A008BA">
            <w:pPr>
              <w:spacing w:after="0" w:line="240" w:lineRule="auto"/>
              <w:jc w:val="both"/>
              <w:rPr>
                <w:rFonts w:ascii="Arial" w:eastAsia="Times New Roman" w:hAnsi="Arial" w:cs="Arial"/>
                <w:i/>
                <w:iCs/>
                <w:kern w:val="0"/>
                <w14:ligatures w14:val="none"/>
              </w:rPr>
            </w:pPr>
            <w:r w:rsidRPr="00A008BA">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7384603D" w14:textId="478EFD16" w:rsidR="00C34B71" w:rsidRPr="00A008BA" w:rsidRDefault="00C34B71" w:rsidP="00C34B71">
            <w:pPr>
              <w:spacing w:after="0" w:line="240" w:lineRule="auto"/>
              <w:jc w:val="both"/>
              <w:rPr>
                <w:rFonts w:ascii="Arial" w:eastAsia="Times New Roman" w:hAnsi="Arial" w:cs="Arial"/>
                <w:i/>
                <w:kern w:val="0"/>
                <w14:ligatures w14:val="none"/>
              </w:rPr>
            </w:pPr>
          </w:p>
        </w:tc>
      </w:tr>
      <w:tr w:rsidR="00C34B71" w:rsidRPr="00A008BA" w14:paraId="1CC53E9D" w14:textId="77777777" w:rsidTr="00C91209">
        <w:trPr>
          <w:trHeight w:val="710"/>
        </w:trPr>
        <w:tc>
          <w:tcPr>
            <w:tcW w:w="9900" w:type="dxa"/>
            <w:gridSpan w:val="3"/>
          </w:tcPr>
          <w:p w14:paraId="470B6F9A" w14:textId="77777777" w:rsidR="00C34B71" w:rsidRPr="00A008BA" w:rsidRDefault="00C34B71" w:rsidP="00C34B71">
            <w:pPr>
              <w:spacing w:after="0" w:line="240" w:lineRule="auto"/>
              <w:jc w:val="both"/>
              <w:rPr>
                <w:rFonts w:ascii="Arial" w:eastAsia="Times New Roman" w:hAnsi="Arial" w:cs="Arial"/>
                <w:kern w:val="0"/>
                <w14:ligatures w14:val="none"/>
              </w:rPr>
            </w:pPr>
            <w:r w:rsidRPr="00A008BA">
              <w:rPr>
                <w:rFonts w:ascii="Arial" w:eastAsia="Times New Roman" w:hAnsi="Arial" w:cs="Arial"/>
                <w:kern w:val="0"/>
                <w14:ligatures w14:val="none"/>
              </w:rPr>
              <w:t xml:space="preserve">Applicable State Statutes: </w:t>
            </w:r>
          </w:p>
        </w:tc>
      </w:tr>
      <w:tr w:rsidR="00C34B71" w:rsidRPr="00A008BA" w14:paraId="5285D0DC" w14:textId="77777777" w:rsidTr="00C91209">
        <w:trPr>
          <w:trHeight w:val="710"/>
        </w:trPr>
        <w:tc>
          <w:tcPr>
            <w:tcW w:w="9900" w:type="dxa"/>
            <w:gridSpan w:val="3"/>
          </w:tcPr>
          <w:p w14:paraId="55FFD471" w14:textId="4B13A961" w:rsidR="00C34B71" w:rsidRPr="00A008BA" w:rsidRDefault="00C34B71" w:rsidP="00C34B71">
            <w:pPr>
              <w:spacing w:after="0" w:line="240" w:lineRule="auto"/>
              <w:jc w:val="both"/>
              <w:rPr>
                <w:rFonts w:ascii="Arial" w:eastAsia="Times New Roman" w:hAnsi="Arial" w:cs="Arial"/>
                <w:kern w:val="0"/>
                <w14:ligatures w14:val="none"/>
              </w:rPr>
            </w:pPr>
            <w:r w:rsidRPr="00A008BA">
              <w:rPr>
                <w:rFonts w:ascii="Arial" w:eastAsia="Times New Roman" w:hAnsi="Arial" w:cs="Arial"/>
                <w:kern w:val="0"/>
                <w14:ligatures w14:val="none"/>
              </w:rPr>
              <w:t>KACP Accreditation Standard:</w:t>
            </w:r>
            <w:r w:rsidR="007B2348" w:rsidRPr="00A008BA">
              <w:rPr>
                <w:rFonts w:ascii="Arial" w:eastAsia="Times New Roman" w:hAnsi="Arial" w:cs="Arial"/>
                <w:kern w:val="0"/>
                <w14:ligatures w14:val="none"/>
              </w:rPr>
              <w:t xml:space="preserve"> </w:t>
            </w:r>
            <w:r w:rsidRPr="00A008BA">
              <w:rPr>
                <w:rFonts w:ascii="Arial" w:eastAsia="Times New Roman" w:hAnsi="Arial" w:cs="Arial"/>
                <w:kern w:val="0"/>
                <w14:ligatures w14:val="none"/>
              </w:rPr>
              <w:t xml:space="preserve">29.1, 29.2, 29.3, 29.4, 29.5, 29.6, 29.7, 29.8, </w:t>
            </w:r>
          </w:p>
        </w:tc>
      </w:tr>
      <w:tr w:rsidR="00C34B71" w:rsidRPr="00A008BA" w14:paraId="3994F6F3" w14:textId="77777777" w:rsidTr="00D21F83">
        <w:trPr>
          <w:trHeight w:val="350"/>
        </w:trPr>
        <w:tc>
          <w:tcPr>
            <w:tcW w:w="4950" w:type="dxa"/>
            <w:gridSpan w:val="2"/>
          </w:tcPr>
          <w:p w14:paraId="72AA71A5" w14:textId="77777777" w:rsidR="00C34B71" w:rsidRPr="00A008BA" w:rsidRDefault="00C34B71" w:rsidP="00C34B71">
            <w:pPr>
              <w:spacing w:after="0" w:line="240" w:lineRule="auto"/>
              <w:jc w:val="both"/>
              <w:rPr>
                <w:rFonts w:ascii="Arial" w:eastAsia="Times New Roman" w:hAnsi="Arial" w:cs="Arial"/>
                <w:kern w:val="0"/>
                <w14:ligatures w14:val="none"/>
              </w:rPr>
            </w:pPr>
            <w:r w:rsidRPr="00A008BA">
              <w:rPr>
                <w:rFonts w:ascii="Arial" w:eastAsia="Times New Roman" w:hAnsi="Arial" w:cs="Arial"/>
                <w:kern w:val="0"/>
                <w14:ligatures w14:val="none"/>
              </w:rPr>
              <w:t>Date Implemented:</w:t>
            </w:r>
          </w:p>
        </w:tc>
        <w:tc>
          <w:tcPr>
            <w:tcW w:w="4950" w:type="dxa"/>
          </w:tcPr>
          <w:p w14:paraId="0FD6AC19" w14:textId="56AA0A13" w:rsidR="00C34B71" w:rsidRPr="00A008BA" w:rsidRDefault="00D21F83" w:rsidP="00C34B71">
            <w:pPr>
              <w:spacing w:after="0" w:line="240" w:lineRule="auto"/>
              <w:jc w:val="both"/>
              <w:rPr>
                <w:rFonts w:ascii="Arial" w:eastAsia="Times New Roman" w:hAnsi="Arial" w:cs="Arial"/>
                <w:kern w:val="0"/>
                <w14:ligatures w14:val="none"/>
              </w:rPr>
            </w:pPr>
            <w:r w:rsidRPr="00A008BA">
              <w:rPr>
                <w:rFonts w:ascii="Arial" w:eastAsia="Times New Roman" w:hAnsi="Arial" w:cs="Arial"/>
                <w:kern w:val="0"/>
                <w14:ligatures w14:val="none"/>
              </w:rPr>
              <w:t>Revision Date: May 1, 2025</w:t>
            </w:r>
          </w:p>
        </w:tc>
      </w:tr>
    </w:tbl>
    <w:p w14:paraId="22D2A723" w14:textId="77777777" w:rsidR="00C34B71" w:rsidRPr="00A008BA" w:rsidRDefault="00C34B71" w:rsidP="00C34B71">
      <w:pPr>
        <w:spacing w:after="120" w:line="240" w:lineRule="auto"/>
        <w:rPr>
          <w:rFonts w:ascii="Arial" w:eastAsia="Times New Roman" w:hAnsi="Arial" w:cs="Arial"/>
          <w:kern w:val="0"/>
          <w14:ligatures w14:val="none"/>
        </w:rPr>
      </w:pPr>
    </w:p>
    <w:p w14:paraId="0662C1E9" w14:textId="77777777" w:rsidR="00C34B71" w:rsidRPr="00A008BA" w:rsidRDefault="00C34B71" w:rsidP="00C34B71">
      <w:pPr>
        <w:keepNext/>
        <w:numPr>
          <w:ilvl w:val="0"/>
          <w:numId w:val="1"/>
        </w:numPr>
        <w:spacing w:after="120" w:line="240" w:lineRule="auto"/>
        <w:outlineLvl w:val="1"/>
        <w:rPr>
          <w:rFonts w:ascii="Arial" w:eastAsia="Times New Roman" w:hAnsi="Arial" w:cs="Arial"/>
          <w:iCs/>
          <w:kern w:val="0"/>
          <w14:ligatures w14:val="none"/>
        </w:rPr>
      </w:pPr>
      <w:r w:rsidRPr="00A008BA">
        <w:rPr>
          <w:rFonts w:ascii="Arial" w:eastAsia="Times New Roman" w:hAnsi="Arial" w:cs="Arial"/>
          <w:iCs/>
          <w:kern w:val="0"/>
          <w14:ligatures w14:val="none"/>
        </w:rPr>
        <w:t>POLICY</w:t>
      </w:r>
    </w:p>
    <w:p w14:paraId="76A4D3C5" w14:textId="42E52470" w:rsidR="00C34B71" w:rsidRPr="00A008BA" w:rsidRDefault="00C34B71" w:rsidP="00C34B71">
      <w:pPr>
        <w:spacing w:after="120" w:line="240" w:lineRule="auto"/>
        <w:ind w:left="360"/>
        <w:rPr>
          <w:rFonts w:ascii="Arial" w:eastAsia="Times New Roman" w:hAnsi="Arial" w:cs="Arial"/>
          <w:kern w:val="0"/>
          <w14:ligatures w14:val="none"/>
        </w:rPr>
      </w:pPr>
      <w:r w:rsidRPr="00A008BA">
        <w:rPr>
          <w:rFonts w:ascii="Arial" w:eastAsia="Times New Roman" w:hAnsi="Arial" w:cs="Arial"/>
          <w:kern w:val="0"/>
          <w14:ligatures w14:val="none"/>
        </w:rPr>
        <w:t xml:space="preserve">The </w:t>
      </w:r>
      <w:r w:rsidR="007B2348" w:rsidRPr="00A008BA">
        <w:rPr>
          <w:rFonts w:ascii="Arial" w:eastAsia="Times New Roman" w:hAnsi="Arial" w:cs="Arial"/>
          <w:kern w:val="0"/>
          <w14:ligatures w14:val="none"/>
        </w:rPr>
        <w:t>p</w:t>
      </w:r>
      <w:r w:rsidRPr="00A008BA">
        <w:rPr>
          <w:rFonts w:ascii="Arial" w:eastAsia="Times New Roman" w:hAnsi="Arial" w:cs="Arial"/>
          <w:kern w:val="0"/>
          <w14:ligatures w14:val="none"/>
        </w:rPr>
        <w:t xml:space="preserve">olice </w:t>
      </w:r>
      <w:r w:rsidR="007B2348" w:rsidRPr="00A008BA">
        <w:rPr>
          <w:rFonts w:ascii="Arial" w:eastAsia="Times New Roman" w:hAnsi="Arial" w:cs="Arial"/>
          <w:kern w:val="0"/>
          <w14:ligatures w14:val="none"/>
        </w:rPr>
        <w:t>d</w:t>
      </w:r>
      <w:r w:rsidRPr="00A008BA">
        <w:rPr>
          <w:rFonts w:ascii="Arial" w:eastAsia="Times New Roman" w:hAnsi="Arial" w:cs="Arial"/>
          <w:kern w:val="0"/>
          <w14:ligatures w14:val="none"/>
        </w:rPr>
        <w:t xml:space="preserve">epartment will provide and maintain </w:t>
      </w:r>
      <w:r w:rsidR="007B2348" w:rsidRPr="00A008BA">
        <w:rPr>
          <w:rFonts w:ascii="Arial" w:eastAsia="Times New Roman" w:hAnsi="Arial" w:cs="Arial"/>
          <w:kern w:val="0"/>
          <w14:ligatures w14:val="none"/>
        </w:rPr>
        <w:t>i</w:t>
      </w:r>
      <w:r w:rsidRPr="00A008BA">
        <w:rPr>
          <w:rFonts w:ascii="Arial" w:eastAsia="Times New Roman" w:hAnsi="Arial" w:cs="Arial"/>
          <w:kern w:val="0"/>
          <w14:ligatures w14:val="none"/>
        </w:rPr>
        <w:t xml:space="preserve">nfectious </w:t>
      </w:r>
      <w:r w:rsidR="007B2348" w:rsidRPr="00A008BA">
        <w:rPr>
          <w:rFonts w:ascii="Arial" w:eastAsia="Times New Roman" w:hAnsi="Arial" w:cs="Arial"/>
          <w:kern w:val="0"/>
          <w14:ligatures w14:val="none"/>
        </w:rPr>
        <w:t>d</w:t>
      </w:r>
      <w:r w:rsidRPr="00A008BA">
        <w:rPr>
          <w:rFonts w:ascii="Arial" w:eastAsia="Times New Roman" w:hAnsi="Arial" w:cs="Arial"/>
          <w:kern w:val="0"/>
          <w14:ligatures w14:val="none"/>
        </w:rPr>
        <w:t xml:space="preserve">isease </w:t>
      </w:r>
      <w:r w:rsidR="007B2348" w:rsidRPr="00A008BA">
        <w:rPr>
          <w:rFonts w:ascii="Arial" w:eastAsia="Times New Roman" w:hAnsi="Arial" w:cs="Arial"/>
          <w:kern w:val="0"/>
          <w14:ligatures w14:val="none"/>
        </w:rPr>
        <w:t>k</w:t>
      </w:r>
      <w:r w:rsidRPr="00A008BA">
        <w:rPr>
          <w:rFonts w:ascii="Arial" w:eastAsia="Times New Roman" w:hAnsi="Arial" w:cs="Arial"/>
          <w:kern w:val="0"/>
          <w14:ligatures w14:val="none"/>
        </w:rPr>
        <w:t xml:space="preserve">its (OSHA </w:t>
      </w:r>
      <w:r w:rsidR="007B2348" w:rsidRPr="00A008BA">
        <w:rPr>
          <w:rFonts w:ascii="Arial" w:eastAsia="Times New Roman" w:hAnsi="Arial" w:cs="Arial"/>
          <w:kern w:val="0"/>
          <w14:ligatures w14:val="none"/>
        </w:rPr>
        <w:t>k</w:t>
      </w:r>
      <w:r w:rsidRPr="00A008BA">
        <w:rPr>
          <w:rFonts w:ascii="Arial" w:eastAsia="Times New Roman" w:hAnsi="Arial" w:cs="Arial"/>
          <w:kern w:val="0"/>
          <w14:ligatures w14:val="none"/>
        </w:rPr>
        <w:t xml:space="preserve">its) for all personnel having direct contact with the public during their normal tour of duty. All personnel are required to participate in the mandatory state training of blood borne infectious diseases and responses to hazardous materials shall do so, as prescribed by law. </w:t>
      </w:r>
    </w:p>
    <w:p w14:paraId="2C5D18EA" w14:textId="77777777" w:rsidR="00C34B71" w:rsidRPr="00A008BA" w:rsidRDefault="00C34B71" w:rsidP="00C34B71">
      <w:pPr>
        <w:spacing w:after="120" w:line="240" w:lineRule="auto"/>
        <w:ind w:left="360"/>
        <w:rPr>
          <w:rFonts w:ascii="Arial" w:eastAsia="Times New Roman" w:hAnsi="Arial" w:cs="Arial"/>
          <w:kern w:val="0"/>
          <w14:ligatures w14:val="none"/>
        </w:rPr>
      </w:pPr>
    </w:p>
    <w:p w14:paraId="0A9195AA" w14:textId="77777777" w:rsidR="00C34B71" w:rsidRPr="00A008BA" w:rsidRDefault="00C34B71" w:rsidP="00C34B71">
      <w:pPr>
        <w:keepNext/>
        <w:numPr>
          <w:ilvl w:val="0"/>
          <w:numId w:val="1"/>
        </w:numPr>
        <w:spacing w:after="120" w:line="240" w:lineRule="auto"/>
        <w:outlineLvl w:val="2"/>
        <w:rPr>
          <w:rFonts w:ascii="Arial" w:eastAsia="Times New Roman" w:hAnsi="Arial" w:cs="Arial"/>
          <w:kern w:val="0"/>
          <w14:ligatures w14:val="none"/>
        </w:rPr>
      </w:pPr>
      <w:bookmarkStart w:id="0" w:name="_Toc483573054"/>
      <w:r w:rsidRPr="00A008BA">
        <w:rPr>
          <w:rFonts w:ascii="Arial" w:eastAsia="Times New Roman" w:hAnsi="Arial" w:cs="Arial"/>
          <w:kern w:val="0"/>
          <w14:ligatures w14:val="none"/>
        </w:rPr>
        <w:t>PROCEDURE</w:t>
      </w:r>
      <w:bookmarkEnd w:id="0"/>
    </w:p>
    <w:p w14:paraId="13E5D180" w14:textId="77777777" w:rsidR="00C34B71" w:rsidRPr="00A008BA" w:rsidRDefault="00C34B71" w:rsidP="00C34B71">
      <w:pPr>
        <w:keepNext/>
        <w:numPr>
          <w:ilvl w:val="1"/>
          <w:numId w:val="1"/>
        </w:numPr>
        <w:spacing w:after="120" w:line="240" w:lineRule="auto"/>
        <w:outlineLvl w:val="3"/>
        <w:rPr>
          <w:rFonts w:ascii="Arial" w:eastAsia="Times New Roman" w:hAnsi="Arial" w:cs="Arial"/>
          <w:kern w:val="0"/>
          <w14:ligatures w14:val="none"/>
        </w:rPr>
      </w:pPr>
      <w:bookmarkStart w:id="1" w:name="_Toc483573055"/>
      <w:r w:rsidRPr="00A008BA">
        <w:rPr>
          <w:rFonts w:ascii="Arial" w:eastAsia="Times New Roman" w:hAnsi="Arial" w:cs="Arial"/>
          <w:kern w:val="0"/>
          <w14:ligatures w14:val="none"/>
        </w:rPr>
        <w:t>Distribution of Protective Kits</w:t>
      </w:r>
      <w:bookmarkEnd w:id="1"/>
    </w:p>
    <w:p w14:paraId="72A2CE26" w14:textId="77777777" w:rsidR="00C34B71" w:rsidRPr="00A008BA" w:rsidRDefault="00C34B71" w:rsidP="00C34B71">
      <w:pPr>
        <w:spacing w:after="120" w:line="240" w:lineRule="auto"/>
        <w:rPr>
          <w:rFonts w:ascii="Arial" w:eastAsia="Times New Roman" w:hAnsi="Arial" w:cs="Arial"/>
          <w:kern w:val="0"/>
          <w14:ligatures w14:val="none"/>
        </w:rPr>
      </w:pPr>
    </w:p>
    <w:p w14:paraId="6ACB7FEA" w14:textId="28DF6F94" w:rsidR="00C34B71" w:rsidRPr="00A008BA" w:rsidRDefault="00C34B71" w:rsidP="00C34B71">
      <w:pPr>
        <w:numPr>
          <w:ilvl w:val="2"/>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Distribution, maintenance and inspection of protective kits will be the responsibility of the </w:t>
      </w:r>
      <w:r w:rsidR="007B2348" w:rsidRPr="00A008BA">
        <w:rPr>
          <w:rFonts w:ascii="Arial" w:eastAsia="Times New Roman" w:hAnsi="Arial" w:cs="Arial"/>
          <w:kern w:val="0"/>
          <w14:ligatures w14:val="none"/>
        </w:rPr>
        <w:t>c</w:t>
      </w:r>
      <w:r w:rsidRPr="00A008BA">
        <w:rPr>
          <w:rFonts w:ascii="Arial" w:eastAsia="Times New Roman" w:hAnsi="Arial" w:cs="Arial"/>
          <w:kern w:val="0"/>
          <w14:ligatures w14:val="none"/>
        </w:rPr>
        <w:t xml:space="preserve">hief or </w:t>
      </w:r>
      <w:r w:rsidR="007B2348" w:rsidRPr="00A008BA">
        <w:rPr>
          <w:rFonts w:ascii="Arial" w:eastAsia="Times New Roman" w:hAnsi="Arial" w:cs="Arial"/>
          <w:kern w:val="0"/>
          <w14:ligatures w14:val="none"/>
        </w:rPr>
        <w:t>p</w:t>
      </w:r>
      <w:r w:rsidRPr="00A008BA">
        <w:rPr>
          <w:rFonts w:ascii="Arial" w:eastAsia="Times New Roman" w:hAnsi="Arial" w:cs="Arial"/>
          <w:kern w:val="0"/>
          <w14:ligatures w14:val="none"/>
        </w:rPr>
        <w:t>olice</w:t>
      </w:r>
      <w:r w:rsidR="007B2348" w:rsidRPr="00A008BA">
        <w:rPr>
          <w:rFonts w:ascii="Arial" w:eastAsia="Times New Roman" w:hAnsi="Arial" w:cs="Arial"/>
          <w:kern w:val="0"/>
          <w14:ligatures w14:val="none"/>
        </w:rPr>
        <w:t xml:space="preserve"> </w:t>
      </w:r>
      <w:r w:rsidRPr="00A008BA">
        <w:rPr>
          <w:rFonts w:ascii="Arial" w:eastAsia="Times New Roman" w:hAnsi="Arial" w:cs="Arial"/>
          <w:kern w:val="0"/>
          <w14:ligatures w14:val="none"/>
        </w:rPr>
        <w:t xml:space="preserve">or </w:t>
      </w:r>
      <w:proofErr w:type="gramStart"/>
      <w:r w:rsidRPr="00A008BA">
        <w:rPr>
          <w:rFonts w:ascii="Arial" w:eastAsia="Times New Roman" w:hAnsi="Arial" w:cs="Arial"/>
          <w:kern w:val="0"/>
          <w14:ligatures w14:val="none"/>
        </w:rPr>
        <w:t>designee</w:t>
      </w:r>
      <w:proofErr w:type="gramEnd"/>
      <w:r w:rsidRPr="00A008BA">
        <w:rPr>
          <w:rFonts w:ascii="Arial" w:eastAsia="Times New Roman" w:hAnsi="Arial" w:cs="Arial"/>
          <w:kern w:val="0"/>
          <w14:ligatures w14:val="none"/>
        </w:rPr>
        <w:t xml:space="preserve"> who will establish control of the disbursement, re-ordering and upkeep of these kits.</w:t>
      </w:r>
    </w:p>
    <w:p w14:paraId="70D80432" w14:textId="02DF10CF" w:rsidR="00C34B71" w:rsidRPr="00A008BA" w:rsidRDefault="00C34B71" w:rsidP="00C34B71">
      <w:pPr>
        <w:numPr>
          <w:ilvl w:val="2"/>
          <w:numId w:val="1"/>
        </w:numPr>
        <w:spacing w:after="120" w:line="240" w:lineRule="auto"/>
        <w:rPr>
          <w:rFonts w:ascii="Arial" w:eastAsia="Times New Roman" w:hAnsi="Arial" w:cs="Arial"/>
          <w:kern w:val="0"/>
          <w14:ligatures w14:val="none"/>
        </w:rPr>
      </w:pPr>
      <w:proofErr w:type="gramStart"/>
      <w:r w:rsidRPr="00A008BA">
        <w:rPr>
          <w:rFonts w:ascii="Arial" w:eastAsia="Times New Roman" w:hAnsi="Arial" w:cs="Arial"/>
          <w:kern w:val="0"/>
          <w14:ligatures w14:val="none"/>
        </w:rPr>
        <w:t>As a general rule</w:t>
      </w:r>
      <w:proofErr w:type="gramEnd"/>
      <w:r w:rsidRPr="00A008BA">
        <w:rPr>
          <w:rFonts w:ascii="Arial" w:eastAsia="Times New Roman" w:hAnsi="Arial" w:cs="Arial"/>
          <w:kern w:val="0"/>
          <w14:ligatures w14:val="none"/>
        </w:rPr>
        <w:t>, OSHA kits should be stored in each officer’s vehicle used by street duty personnel.</w:t>
      </w:r>
      <w:r w:rsidR="007B2348" w:rsidRPr="00A008BA">
        <w:rPr>
          <w:rFonts w:ascii="Arial" w:eastAsia="Times New Roman" w:hAnsi="Arial" w:cs="Arial"/>
          <w:kern w:val="0"/>
          <w14:ligatures w14:val="none"/>
        </w:rPr>
        <w:t xml:space="preserve"> </w:t>
      </w:r>
      <w:r w:rsidRPr="00A008BA">
        <w:rPr>
          <w:rFonts w:ascii="Arial" w:eastAsia="Times New Roman" w:hAnsi="Arial" w:cs="Arial"/>
          <w:kern w:val="0"/>
          <w14:ligatures w14:val="none"/>
        </w:rPr>
        <w:t>Personnel assigned to non-street duty functions shall have immediate access to these kits that shall be stored in a red plastic container, clearly marked.</w:t>
      </w:r>
      <w:r w:rsidR="007B2348" w:rsidRPr="00A008BA">
        <w:rPr>
          <w:rFonts w:ascii="Arial" w:eastAsia="Times New Roman" w:hAnsi="Arial" w:cs="Arial"/>
          <w:kern w:val="0"/>
          <w14:ligatures w14:val="none"/>
        </w:rPr>
        <w:t xml:space="preserve"> </w:t>
      </w:r>
      <w:r w:rsidRPr="00A008BA">
        <w:rPr>
          <w:rFonts w:ascii="Arial" w:eastAsia="Times New Roman" w:hAnsi="Arial" w:cs="Arial"/>
          <w:kern w:val="0"/>
          <w14:ligatures w14:val="none"/>
        </w:rPr>
        <w:t>These kits shall contain:</w:t>
      </w:r>
    </w:p>
    <w:p w14:paraId="0B2F04BA" w14:textId="4294908B"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Biohazard bags (red bag)</w:t>
      </w:r>
    </w:p>
    <w:p w14:paraId="25D50447" w14:textId="5879F8F1"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Change </w:t>
      </w:r>
      <w:proofErr w:type="gramStart"/>
      <w:r w:rsidRPr="00A008BA">
        <w:rPr>
          <w:rFonts w:ascii="Arial" w:eastAsia="Times New Roman" w:hAnsi="Arial" w:cs="Arial"/>
          <w:kern w:val="0"/>
          <w14:ligatures w14:val="none"/>
        </w:rPr>
        <w:t>of</w:t>
      </w:r>
      <w:proofErr w:type="gramEnd"/>
      <w:r w:rsidRPr="00A008BA">
        <w:rPr>
          <w:rFonts w:ascii="Arial" w:eastAsia="Times New Roman" w:hAnsi="Arial" w:cs="Arial"/>
          <w:kern w:val="0"/>
          <w14:ligatures w14:val="none"/>
        </w:rPr>
        <w:t xml:space="preserve"> clothing</w:t>
      </w:r>
    </w:p>
    <w:p w14:paraId="7811CDD0" w14:textId="5A501B3A"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Mask for face protection</w:t>
      </w:r>
    </w:p>
    <w:p w14:paraId="5E11A357" w14:textId="4E316C91"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Latex gloves</w:t>
      </w:r>
    </w:p>
    <w:p w14:paraId="65B42755" w14:textId="591ED11D"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Disinfecting solution</w:t>
      </w:r>
    </w:p>
    <w:p w14:paraId="4B55C2D7" w14:textId="0E492898"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lastRenderedPageBreak/>
        <w:t>Sharps container</w:t>
      </w:r>
    </w:p>
    <w:p w14:paraId="34209F94" w14:textId="4DDCEFCD"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One</w:t>
      </w:r>
      <w:r w:rsidR="007B2348" w:rsidRPr="00A008BA">
        <w:rPr>
          <w:rFonts w:ascii="Arial" w:eastAsia="Times New Roman" w:hAnsi="Arial" w:cs="Arial"/>
          <w:kern w:val="0"/>
          <w14:ligatures w14:val="none"/>
        </w:rPr>
        <w:t>-</w:t>
      </w:r>
      <w:r w:rsidRPr="00A008BA">
        <w:rPr>
          <w:rFonts w:ascii="Arial" w:eastAsia="Times New Roman" w:hAnsi="Arial" w:cs="Arial"/>
          <w:kern w:val="0"/>
          <w14:ligatures w14:val="none"/>
        </w:rPr>
        <w:t>way CPR mask or bag value mask</w:t>
      </w:r>
    </w:p>
    <w:p w14:paraId="6296B2B3" w14:textId="2FE8616B"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Protective shoe coverings</w:t>
      </w:r>
    </w:p>
    <w:p w14:paraId="4A52773C" w14:textId="3726814A"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Ballistic </w:t>
      </w:r>
      <w:r w:rsidR="007B2348" w:rsidRPr="00A008BA">
        <w:rPr>
          <w:rFonts w:ascii="Arial" w:eastAsia="Times New Roman" w:hAnsi="Arial" w:cs="Arial"/>
          <w:kern w:val="0"/>
          <w14:ligatures w14:val="none"/>
        </w:rPr>
        <w:t>v</w:t>
      </w:r>
      <w:r w:rsidRPr="00A008BA">
        <w:rPr>
          <w:rFonts w:ascii="Arial" w:eastAsia="Times New Roman" w:hAnsi="Arial" w:cs="Arial"/>
          <w:kern w:val="0"/>
          <w14:ligatures w14:val="none"/>
        </w:rPr>
        <w:t>est - (All officers operating marked units</w:t>
      </w:r>
      <w:r w:rsidR="007B2348" w:rsidRPr="00A008BA">
        <w:rPr>
          <w:rFonts w:ascii="Arial" w:eastAsia="Times New Roman" w:hAnsi="Arial" w:cs="Arial"/>
          <w:kern w:val="0"/>
          <w14:ligatures w14:val="none"/>
        </w:rPr>
        <w:t xml:space="preserve"> </w:t>
      </w:r>
      <w:r w:rsidRPr="00A008BA">
        <w:rPr>
          <w:rFonts w:ascii="Arial" w:eastAsia="Times New Roman" w:hAnsi="Arial" w:cs="Arial"/>
          <w:kern w:val="0"/>
          <w14:ligatures w14:val="none"/>
        </w:rPr>
        <w:t>assigned to street activities will have a ballistic vest made available to them. It will be required for them to wear the vest.) Non-</w:t>
      </w:r>
      <w:r w:rsidR="007B2348" w:rsidRPr="00A008BA">
        <w:rPr>
          <w:rFonts w:ascii="Arial" w:eastAsia="Times New Roman" w:hAnsi="Arial" w:cs="Arial"/>
          <w:kern w:val="0"/>
          <w14:ligatures w14:val="none"/>
        </w:rPr>
        <w:t>s</w:t>
      </w:r>
      <w:r w:rsidRPr="00A008BA">
        <w:rPr>
          <w:rFonts w:ascii="Arial" w:eastAsia="Times New Roman" w:hAnsi="Arial" w:cs="Arial"/>
          <w:kern w:val="0"/>
          <w14:ligatures w14:val="none"/>
        </w:rPr>
        <w:t xml:space="preserve">worn personnel are not required to wear </w:t>
      </w:r>
      <w:r w:rsidR="007B2348" w:rsidRPr="00A008BA">
        <w:rPr>
          <w:rFonts w:ascii="Arial" w:eastAsia="Times New Roman" w:hAnsi="Arial" w:cs="Arial"/>
          <w:kern w:val="0"/>
          <w14:ligatures w14:val="none"/>
        </w:rPr>
        <w:t xml:space="preserve">a </w:t>
      </w:r>
      <w:r w:rsidRPr="00A008BA">
        <w:rPr>
          <w:rFonts w:ascii="Arial" w:eastAsia="Times New Roman" w:hAnsi="Arial" w:cs="Arial"/>
          <w:kern w:val="0"/>
          <w14:ligatures w14:val="none"/>
        </w:rPr>
        <w:t>vest.</w:t>
      </w:r>
    </w:p>
    <w:p w14:paraId="58B51C73" w14:textId="30B0FBFE"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Traffic </w:t>
      </w:r>
      <w:r w:rsidR="007B2348" w:rsidRPr="00A008BA">
        <w:rPr>
          <w:rFonts w:ascii="Arial" w:eastAsia="Times New Roman" w:hAnsi="Arial" w:cs="Arial"/>
          <w:kern w:val="0"/>
          <w14:ligatures w14:val="none"/>
        </w:rPr>
        <w:t>s</w:t>
      </w:r>
      <w:r w:rsidRPr="00A008BA">
        <w:rPr>
          <w:rFonts w:ascii="Arial" w:eastAsia="Times New Roman" w:hAnsi="Arial" w:cs="Arial"/>
          <w:kern w:val="0"/>
          <w14:ligatures w14:val="none"/>
        </w:rPr>
        <w:t xml:space="preserve">afety </w:t>
      </w:r>
      <w:r w:rsidR="007B2348" w:rsidRPr="00A008BA">
        <w:rPr>
          <w:rFonts w:ascii="Arial" w:eastAsia="Times New Roman" w:hAnsi="Arial" w:cs="Arial"/>
          <w:kern w:val="0"/>
          <w14:ligatures w14:val="none"/>
        </w:rPr>
        <w:t>v</w:t>
      </w:r>
      <w:r w:rsidRPr="00A008BA">
        <w:rPr>
          <w:rFonts w:ascii="Arial" w:eastAsia="Times New Roman" w:hAnsi="Arial" w:cs="Arial"/>
          <w:kern w:val="0"/>
          <w14:ligatures w14:val="none"/>
        </w:rPr>
        <w:t>est</w:t>
      </w:r>
    </w:p>
    <w:p w14:paraId="371157F2" w14:textId="10C005C9"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Binoculars</w:t>
      </w:r>
    </w:p>
    <w:p w14:paraId="2F67B588" w14:textId="79DEF5D9"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Fire </w:t>
      </w:r>
      <w:r w:rsidR="007B2348" w:rsidRPr="00A008BA">
        <w:rPr>
          <w:rFonts w:ascii="Arial" w:eastAsia="Times New Roman" w:hAnsi="Arial" w:cs="Arial"/>
          <w:kern w:val="0"/>
          <w14:ligatures w14:val="none"/>
        </w:rPr>
        <w:t>e</w:t>
      </w:r>
      <w:r w:rsidRPr="00A008BA">
        <w:rPr>
          <w:rFonts w:ascii="Arial" w:eastAsia="Times New Roman" w:hAnsi="Arial" w:cs="Arial"/>
          <w:kern w:val="0"/>
          <w14:ligatures w14:val="none"/>
        </w:rPr>
        <w:t>xtinguisher</w:t>
      </w:r>
    </w:p>
    <w:p w14:paraId="38ABFB59" w14:textId="4CC4EF97" w:rsidR="00C34B71" w:rsidRPr="00A008BA" w:rsidRDefault="007B2348"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 </w:t>
      </w:r>
      <w:r w:rsidR="00C34B71" w:rsidRPr="00A008BA">
        <w:rPr>
          <w:rFonts w:ascii="Arial" w:eastAsia="Times New Roman" w:hAnsi="Arial" w:cs="Arial"/>
          <w:kern w:val="0"/>
          <w14:ligatures w14:val="none"/>
        </w:rPr>
        <w:t>North American Emergency Response Guidebook</w:t>
      </w:r>
    </w:p>
    <w:p w14:paraId="38D6501C" w14:textId="77777777" w:rsidR="00C34B71" w:rsidRPr="00A008BA" w:rsidRDefault="00C34B71" w:rsidP="00C34B71">
      <w:pPr>
        <w:spacing w:after="120" w:line="240" w:lineRule="auto"/>
        <w:rPr>
          <w:rFonts w:ascii="Arial" w:eastAsia="Times New Roman" w:hAnsi="Arial" w:cs="Arial"/>
          <w:kern w:val="0"/>
          <w14:ligatures w14:val="none"/>
        </w:rPr>
      </w:pPr>
    </w:p>
    <w:p w14:paraId="10CC26A7" w14:textId="77777777" w:rsidR="00C34B71" w:rsidRPr="00A008BA" w:rsidRDefault="00C34B71" w:rsidP="00C34B71">
      <w:pPr>
        <w:keepNext/>
        <w:numPr>
          <w:ilvl w:val="1"/>
          <w:numId w:val="1"/>
        </w:numPr>
        <w:spacing w:after="120" w:line="240" w:lineRule="auto"/>
        <w:outlineLvl w:val="3"/>
        <w:rPr>
          <w:rFonts w:ascii="Arial" w:eastAsia="Times New Roman" w:hAnsi="Arial" w:cs="Arial"/>
          <w:kern w:val="0"/>
          <w14:ligatures w14:val="none"/>
        </w:rPr>
      </w:pPr>
      <w:bookmarkStart w:id="2" w:name="_Toc483573056"/>
      <w:r w:rsidRPr="00A008BA">
        <w:rPr>
          <w:rFonts w:ascii="Arial" w:eastAsia="Times New Roman" w:hAnsi="Arial" w:cs="Arial"/>
          <w:kern w:val="0"/>
          <w14:ligatures w14:val="none"/>
        </w:rPr>
        <w:t>Procedures for the use of OSHA Kits</w:t>
      </w:r>
      <w:bookmarkEnd w:id="2"/>
    </w:p>
    <w:p w14:paraId="57107EB4" w14:textId="77777777" w:rsidR="00C34B71" w:rsidRPr="00A008BA" w:rsidRDefault="00C34B71" w:rsidP="00C34B71">
      <w:pPr>
        <w:numPr>
          <w:ilvl w:val="2"/>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In all cases where blood or bodily fluids are present and personnel are to come in digital (hand) contact with this material, double rubber gloves should be worn on the hands of the examining personnel.</w:t>
      </w:r>
    </w:p>
    <w:p w14:paraId="2ED99C75" w14:textId="77777777" w:rsidR="00C34B71" w:rsidRPr="00A008BA" w:rsidRDefault="00C34B71" w:rsidP="00C34B71">
      <w:pPr>
        <w:spacing w:after="120" w:line="240" w:lineRule="auto"/>
        <w:rPr>
          <w:rFonts w:ascii="Arial" w:eastAsia="Times New Roman" w:hAnsi="Arial" w:cs="Arial"/>
          <w:kern w:val="0"/>
          <w14:ligatures w14:val="none"/>
        </w:rPr>
      </w:pPr>
    </w:p>
    <w:p w14:paraId="6D53EF8C" w14:textId="798A8CDA" w:rsidR="00C34B71" w:rsidRPr="00A008BA" w:rsidRDefault="00C34B71" w:rsidP="00C34B71">
      <w:pPr>
        <w:numPr>
          <w:ilvl w:val="2"/>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In cases where there is blood present on the floor and personnel must walk through this material, officers should use surgical shoe covers.</w:t>
      </w:r>
      <w:r w:rsidR="007B2348" w:rsidRPr="00A008BA">
        <w:rPr>
          <w:rFonts w:ascii="Arial" w:eastAsia="Times New Roman" w:hAnsi="Arial" w:cs="Arial"/>
          <w:kern w:val="0"/>
          <w14:ligatures w14:val="none"/>
        </w:rPr>
        <w:t xml:space="preserve"> </w:t>
      </w:r>
      <w:r w:rsidRPr="00A008BA">
        <w:rPr>
          <w:rFonts w:ascii="Arial" w:eastAsia="Times New Roman" w:hAnsi="Arial" w:cs="Arial"/>
          <w:kern w:val="0"/>
          <w14:ligatures w14:val="none"/>
        </w:rPr>
        <w:t>Officers should be aware that once leather is contaminated it is very difficult, if not impossible, to decontaminate.</w:t>
      </w:r>
    </w:p>
    <w:p w14:paraId="4819ACCB" w14:textId="77777777" w:rsidR="00C34B71" w:rsidRPr="00A008BA" w:rsidRDefault="00C34B71" w:rsidP="00C34B71">
      <w:pPr>
        <w:spacing w:after="120" w:line="240" w:lineRule="auto"/>
        <w:rPr>
          <w:rFonts w:ascii="Arial" w:eastAsia="Times New Roman" w:hAnsi="Arial" w:cs="Arial"/>
          <w:kern w:val="0"/>
          <w14:ligatures w14:val="none"/>
        </w:rPr>
      </w:pPr>
    </w:p>
    <w:p w14:paraId="1C06C6FC" w14:textId="6950D2CE" w:rsidR="00C34B71" w:rsidRPr="00A008BA" w:rsidRDefault="00C34B71" w:rsidP="00C34B71">
      <w:pPr>
        <w:numPr>
          <w:ilvl w:val="2"/>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In cases where personnel are required by the scene to crawl or otherwise </w:t>
      </w:r>
      <w:proofErr w:type="gramStart"/>
      <w:r w:rsidRPr="00A008BA">
        <w:rPr>
          <w:rFonts w:ascii="Arial" w:eastAsia="Times New Roman" w:hAnsi="Arial" w:cs="Arial"/>
          <w:kern w:val="0"/>
          <w14:ligatures w14:val="none"/>
        </w:rPr>
        <w:t>come in contact with</w:t>
      </w:r>
      <w:proofErr w:type="gramEnd"/>
      <w:r w:rsidRPr="00A008BA">
        <w:rPr>
          <w:rFonts w:ascii="Arial" w:eastAsia="Times New Roman" w:hAnsi="Arial" w:cs="Arial"/>
          <w:kern w:val="0"/>
          <w14:ligatures w14:val="none"/>
        </w:rPr>
        <w:t xml:space="preserve"> possible contamination other than feet and gloves, disposable barrier jumpsuits should be worn.</w:t>
      </w:r>
    </w:p>
    <w:p w14:paraId="4B0C5FDA" w14:textId="77777777" w:rsidR="00C34B71" w:rsidRPr="00A008BA" w:rsidRDefault="00C34B71" w:rsidP="00C34B71">
      <w:pPr>
        <w:spacing w:after="120" w:line="240" w:lineRule="auto"/>
        <w:rPr>
          <w:rFonts w:ascii="Arial" w:eastAsia="Times New Roman" w:hAnsi="Arial" w:cs="Arial"/>
          <w:kern w:val="0"/>
          <w14:ligatures w14:val="none"/>
        </w:rPr>
      </w:pPr>
    </w:p>
    <w:p w14:paraId="34C611C7" w14:textId="5CB417E1" w:rsidR="00C34B71" w:rsidRPr="00A008BA" w:rsidRDefault="00C34B71" w:rsidP="00C34B71">
      <w:pPr>
        <w:numPr>
          <w:ilvl w:val="2"/>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Eye protective equipment and surgical masks should be worn only when personnel are required to examine or remove potentially contaminated material from ceiling or other overhead structures.</w:t>
      </w:r>
      <w:r w:rsidR="007B2348" w:rsidRPr="00A008BA">
        <w:rPr>
          <w:rFonts w:ascii="Arial" w:eastAsia="Times New Roman" w:hAnsi="Arial" w:cs="Arial"/>
          <w:kern w:val="0"/>
          <w14:ligatures w14:val="none"/>
        </w:rPr>
        <w:t xml:space="preserve"> </w:t>
      </w:r>
      <w:r w:rsidRPr="00A008BA">
        <w:rPr>
          <w:rFonts w:ascii="Arial" w:eastAsia="Times New Roman" w:hAnsi="Arial" w:cs="Arial"/>
          <w:kern w:val="0"/>
          <w14:ligatures w14:val="none"/>
        </w:rPr>
        <w:t>After use, eyewear should be cleansed thoroughly with alcohol or 10:1 bleach and water solution before storing.</w:t>
      </w:r>
    </w:p>
    <w:p w14:paraId="2DA4C221" w14:textId="77777777" w:rsidR="00C34B71" w:rsidRPr="00A008BA" w:rsidRDefault="00C34B71" w:rsidP="00C34B71">
      <w:pPr>
        <w:spacing w:after="120" w:line="240" w:lineRule="auto"/>
        <w:rPr>
          <w:rFonts w:ascii="Arial" w:eastAsia="Times New Roman" w:hAnsi="Arial" w:cs="Arial"/>
          <w:kern w:val="0"/>
          <w14:ligatures w14:val="none"/>
        </w:rPr>
      </w:pPr>
    </w:p>
    <w:p w14:paraId="24B846BA" w14:textId="4D0E6EC3" w:rsidR="00C34B71" w:rsidRPr="00A008BA" w:rsidRDefault="00C34B71" w:rsidP="00C34B71">
      <w:pPr>
        <w:numPr>
          <w:ilvl w:val="2"/>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After one time use of the gloves, shoe covers, mask and jump suit, items should be placed into a biohazard bag or a proper container and marked as bio-hazardous material.</w:t>
      </w:r>
      <w:r w:rsidR="007B2348" w:rsidRPr="00A008BA">
        <w:rPr>
          <w:rFonts w:ascii="Arial" w:eastAsia="Times New Roman" w:hAnsi="Arial" w:cs="Arial"/>
          <w:kern w:val="0"/>
          <w14:ligatures w14:val="none"/>
        </w:rPr>
        <w:t xml:space="preserve"> </w:t>
      </w:r>
      <w:r w:rsidRPr="00A008BA">
        <w:rPr>
          <w:rFonts w:ascii="Arial" w:eastAsia="Times New Roman" w:hAnsi="Arial" w:cs="Arial"/>
          <w:kern w:val="0"/>
          <w14:ligatures w14:val="none"/>
        </w:rPr>
        <w:t>This bag should then be disposed of properly.</w:t>
      </w:r>
      <w:r w:rsidR="007B2348" w:rsidRPr="00A008BA">
        <w:rPr>
          <w:rFonts w:ascii="Arial" w:eastAsia="Times New Roman" w:hAnsi="Arial" w:cs="Arial"/>
          <w:kern w:val="0"/>
          <w14:ligatures w14:val="none"/>
        </w:rPr>
        <w:t xml:space="preserve"> </w:t>
      </w:r>
      <w:r w:rsidRPr="00A008BA">
        <w:rPr>
          <w:rFonts w:ascii="Arial" w:eastAsia="Times New Roman" w:hAnsi="Arial" w:cs="Arial"/>
          <w:kern w:val="0"/>
          <w14:ligatures w14:val="none"/>
        </w:rPr>
        <w:t>When in doubt, contact Fire, EMS or local hospital facilities for recommendations for proper disposal.</w:t>
      </w:r>
    </w:p>
    <w:p w14:paraId="4C7E2623" w14:textId="77777777" w:rsidR="00C34B71" w:rsidRPr="00A008BA" w:rsidRDefault="00C34B71" w:rsidP="00C34B71">
      <w:pPr>
        <w:spacing w:after="120" w:line="240" w:lineRule="auto"/>
        <w:rPr>
          <w:rFonts w:ascii="Arial" w:eastAsia="Times New Roman" w:hAnsi="Arial" w:cs="Arial"/>
          <w:kern w:val="0"/>
          <w14:ligatures w14:val="none"/>
        </w:rPr>
      </w:pPr>
    </w:p>
    <w:p w14:paraId="1E89DB04" w14:textId="77777777" w:rsidR="00C34B71" w:rsidRPr="00A008BA" w:rsidRDefault="00C34B71" w:rsidP="00C34B71">
      <w:pPr>
        <w:numPr>
          <w:ilvl w:val="2"/>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Hearing protection will be provided as needed for all officers.</w:t>
      </w:r>
    </w:p>
    <w:p w14:paraId="29A3FB2D" w14:textId="77777777" w:rsidR="00C34B71" w:rsidRPr="00A008BA" w:rsidRDefault="00C34B71" w:rsidP="00C34B71">
      <w:pPr>
        <w:spacing w:after="120" w:line="240" w:lineRule="auto"/>
        <w:rPr>
          <w:rFonts w:ascii="Arial" w:eastAsia="Times New Roman" w:hAnsi="Arial" w:cs="Arial"/>
          <w:kern w:val="0"/>
          <w14:ligatures w14:val="none"/>
        </w:rPr>
      </w:pPr>
    </w:p>
    <w:p w14:paraId="76AB1BCD" w14:textId="77777777" w:rsidR="00C34B71" w:rsidRPr="00A008BA" w:rsidRDefault="00C34B71" w:rsidP="00C34B71">
      <w:pPr>
        <w:keepNext/>
        <w:numPr>
          <w:ilvl w:val="1"/>
          <w:numId w:val="1"/>
        </w:numPr>
        <w:spacing w:after="120" w:line="240" w:lineRule="auto"/>
        <w:outlineLvl w:val="3"/>
        <w:rPr>
          <w:rFonts w:ascii="Arial" w:eastAsia="Times New Roman" w:hAnsi="Arial" w:cs="Arial"/>
          <w:kern w:val="0"/>
          <w14:ligatures w14:val="none"/>
        </w:rPr>
      </w:pPr>
      <w:bookmarkStart w:id="3" w:name="_Toc483573057"/>
      <w:r w:rsidRPr="00A008BA">
        <w:rPr>
          <w:rFonts w:ascii="Arial" w:eastAsia="Times New Roman" w:hAnsi="Arial" w:cs="Arial"/>
          <w:kern w:val="0"/>
          <w14:ligatures w14:val="none"/>
        </w:rPr>
        <w:t>Portable Fire Extinguishers</w:t>
      </w:r>
      <w:bookmarkEnd w:id="3"/>
    </w:p>
    <w:p w14:paraId="17E85454" w14:textId="3DBC1A5D" w:rsidR="00C34B71" w:rsidRPr="00A008BA" w:rsidRDefault="00C34B71" w:rsidP="00C34B71">
      <w:pPr>
        <w:numPr>
          <w:ilvl w:val="2"/>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All officers’ patrol vehicles will have properly maintained fire extinguishers to be used in case of </w:t>
      </w:r>
      <w:r w:rsidR="007B2348" w:rsidRPr="00A008BA">
        <w:rPr>
          <w:rFonts w:ascii="Arial" w:eastAsia="Times New Roman" w:hAnsi="Arial" w:cs="Arial"/>
          <w:kern w:val="0"/>
          <w14:ligatures w14:val="none"/>
        </w:rPr>
        <w:t xml:space="preserve">a </w:t>
      </w:r>
      <w:r w:rsidRPr="00A008BA">
        <w:rPr>
          <w:rFonts w:ascii="Arial" w:eastAsia="Times New Roman" w:hAnsi="Arial" w:cs="Arial"/>
          <w:kern w:val="0"/>
          <w14:ligatures w14:val="none"/>
        </w:rPr>
        <w:t>fire emergency.</w:t>
      </w:r>
      <w:r w:rsidR="007B2348" w:rsidRPr="00A008BA">
        <w:rPr>
          <w:rFonts w:ascii="Arial" w:eastAsia="Times New Roman" w:hAnsi="Arial" w:cs="Arial"/>
          <w:kern w:val="0"/>
          <w14:ligatures w14:val="none"/>
        </w:rPr>
        <w:t xml:space="preserve"> </w:t>
      </w:r>
    </w:p>
    <w:p w14:paraId="2EC856DD" w14:textId="744C2E5C" w:rsidR="00C34B71" w:rsidRPr="00A008BA" w:rsidRDefault="00C34B71" w:rsidP="00C34B71">
      <w:pPr>
        <w:numPr>
          <w:ilvl w:val="3"/>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All personnel having immediate access to a fire extinguisher shall be properly trained and re-certified in its effective use annually by a competent authority.</w:t>
      </w:r>
      <w:r w:rsidR="007B2348" w:rsidRPr="00A008BA">
        <w:rPr>
          <w:rFonts w:ascii="Arial" w:eastAsia="Times New Roman" w:hAnsi="Arial" w:cs="Arial"/>
          <w:kern w:val="0"/>
          <w14:ligatures w14:val="none"/>
        </w:rPr>
        <w:t xml:space="preserve"> </w:t>
      </w:r>
    </w:p>
    <w:p w14:paraId="56B936CC" w14:textId="77777777" w:rsidR="00C34B71" w:rsidRPr="00A008BA" w:rsidRDefault="00C34B71" w:rsidP="00C34B71">
      <w:pPr>
        <w:spacing w:after="120" w:line="240" w:lineRule="auto"/>
        <w:rPr>
          <w:rFonts w:ascii="Arial" w:eastAsia="Times New Roman" w:hAnsi="Arial" w:cs="Arial"/>
          <w:kern w:val="0"/>
          <w14:ligatures w14:val="none"/>
        </w:rPr>
      </w:pPr>
    </w:p>
    <w:p w14:paraId="1A781A23" w14:textId="6363DC72" w:rsidR="00C34B71" w:rsidRPr="00A008BA" w:rsidRDefault="00C34B71" w:rsidP="00A008BA">
      <w:pPr>
        <w:pStyle w:val="ListParagraph"/>
        <w:keepNext/>
        <w:numPr>
          <w:ilvl w:val="1"/>
          <w:numId w:val="1"/>
        </w:numPr>
        <w:spacing w:after="120" w:line="240" w:lineRule="auto"/>
        <w:outlineLvl w:val="5"/>
        <w:rPr>
          <w:rFonts w:ascii="Arial" w:eastAsia="Times New Roman" w:hAnsi="Arial" w:cs="Arial"/>
          <w:kern w:val="0"/>
          <w14:ligatures w14:val="none"/>
        </w:rPr>
      </w:pPr>
      <w:r w:rsidRPr="00A008BA">
        <w:rPr>
          <w:rFonts w:ascii="Arial" w:eastAsia="Times New Roman" w:hAnsi="Arial" w:cs="Arial"/>
          <w:kern w:val="0"/>
          <w14:ligatures w14:val="none"/>
        </w:rPr>
        <w:t>TRAINING/ HAZARD COMMUNICATION</w:t>
      </w:r>
    </w:p>
    <w:p w14:paraId="0C8F6505" w14:textId="77777777" w:rsidR="00C34B71" w:rsidRPr="00A008BA" w:rsidRDefault="00C34B71" w:rsidP="00C34B71">
      <w:pPr>
        <w:spacing w:after="120" w:line="240" w:lineRule="auto"/>
        <w:rPr>
          <w:rFonts w:ascii="Arial" w:eastAsia="Times New Roman" w:hAnsi="Arial" w:cs="Arial"/>
          <w:kern w:val="0"/>
          <w14:ligatures w14:val="none"/>
        </w:rPr>
      </w:pPr>
    </w:p>
    <w:p w14:paraId="74231C0C" w14:textId="61286FCB" w:rsidR="00C34B71" w:rsidRPr="00A008BA" w:rsidRDefault="00C34B71" w:rsidP="00A008BA">
      <w:pPr>
        <w:pStyle w:val="ListParagraph"/>
        <w:numPr>
          <w:ilvl w:val="2"/>
          <w:numId w:val="2"/>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All police officers shall participate in the following mandatory training:</w:t>
      </w:r>
    </w:p>
    <w:p w14:paraId="01F7F126" w14:textId="77777777" w:rsidR="00C34B71" w:rsidRPr="00A008BA" w:rsidRDefault="00C34B71" w:rsidP="00C34B71">
      <w:pPr>
        <w:spacing w:after="120" w:line="240" w:lineRule="auto"/>
        <w:ind w:left="360"/>
        <w:rPr>
          <w:rFonts w:ascii="Arial" w:eastAsia="Times New Roman" w:hAnsi="Arial" w:cs="Arial"/>
          <w:kern w:val="0"/>
          <w14:ligatures w14:val="none"/>
        </w:rPr>
      </w:pPr>
    </w:p>
    <w:p w14:paraId="1FEAEACA" w14:textId="5B9FDDE6" w:rsidR="00C34B71" w:rsidRPr="00A008BA" w:rsidRDefault="00C34B71" w:rsidP="00A008BA">
      <w:pPr>
        <w:numPr>
          <w:ilvl w:val="3"/>
          <w:numId w:val="2"/>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Confined space rescue is not performed by the police department</w:t>
      </w:r>
      <w:r w:rsidR="004F364F" w:rsidRPr="00A008BA">
        <w:rPr>
          <w:rFonts w:ascii="Arial" w:eastAsia="Times New Roman" w:hAnsi="Arial" w:cs="Arial"/>
          <w:kern w:val="0"/>
          <w14:ligatures w14:val="none"/>
        </w:rPr>
        <w:t>.</w:t>
      </w:r>
      <w:r w:rsidRPr="00A008BA">
        <w:rPr>
          <w:rFonts w:ascii="Arial" w:eastAsia="Times New Roman" w:hAnsi="Arial" w:cs="Arial"/>
          <w:kern w:val="0"/>
          <w14:ligatures w14:val="none"/>
        </w:rPr>
        <w:t xml:space="preserve"> </w:t>
      </w:r>
      <w:r w:rsidR="004F364F" w:rsidRPr="00A008BA">
        <w:rPr>
          <w:rFonts w:ascii="Arial" w:eastAsia="Times New Roman" w:hAnsi="Arial" w:cs="Arial"/>
          <w:kern w:val="0"/>
          <w14:ligatures w14:val="none"/>
        </w:rPr>
        <w:t>T</w:t>
      </w:r>
      <w:r w:rsidRPr="00A008BA">
        <w:rPr>
          <w:rFonts w:ascii="Arial" w:eastAsia="Times New Roman" w:hAnsi="Arial" w:cs="Arial"/>
          <w:kern w:val="0"/>
          <w14:ligatures w14:val="none"/>
        </w:rPr>
        <w:t xml:space="preserve">his is performed by </w:t>
      </w:r>
      <w:r w:rsidR="004F364F" w:rsidRPr="00A008BA">
        <w:rPr>
          <w:rFonts w:ascii="Arial" w:eastAsia="Times New Roman" w:hAnsi="Arial" w:cs="Arial"/>
          <w:kern w:val="0"/>
          <w14:ligatures w14:val="none"/>
        </w:rPr>
        <w:t>t</w:t>
      </w:r>
      <w:r w:rsidRPr="00A008BA">
        <w:rPr>
          <w:rFonts w:ascii="Arial" w:eastAsia="Times New Roman" w:hAnsi="Arial" w:cs="Arial"/>
          <w:kern w:val="0"/>
          <w14:ligatures w14:val="none"/>
        </w:rPr>
        <w:t xml:space="preserve">echnical </w:t>
      </w:r>
      <w:r w:rsidR="004F364F" w:rsidRPr="00A008BA">
        <w:rPr>
          <w:rFonts w:ascii="Arial" w:eastAsia="Times New Roman" w:hAnsi="Arial" w:cs="Arial"/>
          <w:kern w:val="0"/>
          <w14:ligatures w14:val="none"/>
        </w:rPr>
        <w:t>r</w:t>
      </w:r>
      <w:r w:rsidRPr="00A008BA">
        <w:rPr>
          <w:rFonts w:ascii="Arial" w:eastAsia="Times New Roman" w:hAnsi="Arial" w:cs="Arial"/>
          <w:kern w:val="0"/>
          <w14:ligatures w14:val="none"/>
        </w:rPr>
        <w:t xml:space="preserve">escue </w:t>
      </w:r>
      <w:r w:rsidR="004F364F" w:rsidRPr="00A008BA">
        <w:rPr>
          <w:rFonts w:ascii="Arial" w:eastAsia="Times New Roman" w:hAnsi="Arial" w:cs="Arial"/>
          <w:kern w:val="0"/>
          <w14:ligatures w14:val="none"/>
        </w:rPr>
        <w:t>p</w:t>
      </w:r>
      <w:r w:rsidRPr="00A008BA">
        <w:rPr>
          <w:rFonts w:ascii="Arial" w:eastAsia="Times New Roman" w:hAnsi="Arial" w:cs="Arial"/>
          <w:kern w:val="0"/>
          <w14:ligatures w14:val="none"/>
        </w:rPr>
        <w:t xml:space="preserve">ersonnel. Officers </w:t>
      </w:r>
      <w:proofErr w:type="gramStart"/>
      <w:r w:rsidRPr="00A008BA">
        <w:rPr>
          <w:rFonts w:ascii="Arial" w:eastAsia="Times New Roman" w:hAnsi="Arial" w:cs="Arial"/>
          <w:kern w:val="0"/>
          <w14:ligatures w14:val="none"/>
        </w:rPr>
        <w:t>shall</w:t>
      </w:r>
      <w:proofErr w:type="gramEnd"/>
      <w:r w:rsidRPr="00A008BA">
        <w:rPr>
          <w:rFonts w:ascii="Arial" w:eastAsia="Times New Roman" w:hAnsi="Arial" w:cs="Arial"/>
          <w:kern w:val="0"/>
          <w14:ligatures w14:val="none"/>
        </w:rPr>
        <w:t xml:space="preserve"> be training at an awareness level.</w:t>
      </w:r>
    </w:p>
    <w:p w14:paraId="123E12C4" w14:textId="1F10B5E5" w:rsidR="00C34B71" w:rsidRPr="00A008BA" w:rsidRDefault="00C34B71" w:rsidP="00A008BA">
      <w:pPr>
        <w:numPr>
          <w:ilvl w:val="3"/>
          <w:numId w:val="2"/>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Fire extinguisher use</w:t>
      </w:r>
    </w:p>
    <w:p w14:paraId="7262A957" w14:textId="5F1ED6E6" w:rsidR="00C34B71" w:rsidRPr="00A008BA" w:rsidRDefault="00C34B71" w:rsidP="00A008BA">
      <w:pPr>
        <w:numPr>
          <w:ilvl w:val="3"/>
          <w:numId w:val="2"/>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Hazardous materials (as required by KRS)</w:t>
      </w:r>
    </w:p>
    <w:p w14:paraId="4E075B07" w14:textId="3D27250C" w:rsidR="00C34B71" w:rsidRPr="00A008BA" w:rsidRDefault="00C34B71" w:rsidP="00A008BA">
      <w:pPr>
        <w:numPr>
          <w:ilvl w:val="3"/>
          <w:numId w:val="2"/>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HIV/Hepatitis and other </w:t>
      </w:r>
      <w:r w:rsidR="004F364F" w:rsidRPr="00A008BA">
        <w:rPr>
          <w:rFonts w:ascii="Arial" w:eastAsia="Times New Roman" w:hAnsi="Arial" w:cs="Arial"/>
          <w:kern w:val="0"/>
          <w14:ligatures w14:val="none"/>
        </w:rPr>
        <w:t>blood-borne</w:t>
      </w:r>
      <w:r w:rsidRPr="00A008BA">
        <w:rPr>
          <w:rFonts w:ascii="Arial" w:eastAsia="Times New Roman" w:hAnsi="Arial" w:cs="Arial"/>
          <w:kern w:val="0"/>
          <w14:ligatures w14:val="none"/>
        </w:rPr>
        <w:t xml:space="preserve"> pathogens.</w:t>
      </w:r>
    </w:p>
    <w:p w14:paraId="0B3BEF17" w14:textId="571CA4CB" w:rsidR="00C34B71" w:rsidRPr="00A008BA" w:rsidRDefault="00C34B71" w:rsidP="00A008BA">
      <w:pPr>
        <w:numPr>
          <w:ilvl w:val="3"/>
          <w:numId w:val="2"/>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Employee </w:t>
      </w:r>
      <w:r w:rsidR="004F364F" w:rsidRPr="00A008BA">
        <w:rPr>
          <w:rFonts w:ascii="Arial" w:eastAsia="Times New Roman" w:hAnsi="Arial" w:cs="Arial"/>
          <w:kern w:val="0"/>
          <w14:ligatures w14:val="none"/>
        </w:rPr>
        <w:t>t</w:t>
      </w:r>
      <w:r w:rsidRPr="00A008BA">
        <w:rPr>
          <w:rFonts w:ascii="Arial" w:eastAsia="Times New Roman" w:hAnsi="Arial" w:cs="Arial"/>
          <w:kern w:val="0"/>
          <w14:ligatures w14:val="none"/>
        </w:rPr>
        <w:t xml:space="preserve">raining(s) including </w:t>
      </w:r>
      <w:r w:rsidR="004F364F" w:rsidRPr="00A008BA">
        <w:rPr>
          <w:rFonts w:ascii="Arial" w:eastAsia="Times New Roman" w:hAnsi="Arial" w:cs="Arial"/>
          <w:kern w:val="0"/>
          <w14:ligatures w14:val="none"/>
        </w:rPr>
        <w:t>r</w:t>
      </w:r>
      <w:r w:rsidRPr="00A008BA">
        <w:rPr>
          <w:rFonts w:ascii="Arial" w:eastAsia="Times New Roman" w:hAnsi="Arial" w:cs="Arial"/>
          <w:kern w:val="0"/>
          <w14:ligatures w14:val="none"/>
        </w:rPr>
        <w:t xml:space="preserve">oll </w:t>
      </w:r>
      <w:r w:rsidR="004F364F" w:rsidRPr="00A008BA">
        <w:rPr>
          <w:rFonts w:ascii="Arial" w:eastAsia="Times New Roman" w:hAnsi="Arial" w:cs="Arial"/>
          <w:kern w:val="0"/>
          <w14:ligatures w14:val="none"/>
        </w:rPr>
        <w:t>c</w:t>
      </w:r>
      <w:r w:rsidRPr="00A008BA">
        <w:rPr>
          <w:rFonts w:ascii="Arial" w:eastAsia="Times New Roman" w:hAnsi="Arial" w:cs="Arial"/>
          <w:kern w:val="0"/>
          <w14:ligatures w14:val="none"/>
        </w:rPr>
        <w:t xml:space="preserve">all </w:t>
      </w:r>
      <w:r w:rsidR="004F364F" w:rsidRPr="00A008BA">
        <w:rPr>
          <w:rFonts w:ascii="Arial" w:eastAsia="Times New Roman" w:hAnsi="Arial" w:cs="Arial"/>
          <w:kern w:val="0"/>
          <w14:ligatures w14:val="none"/>
        </w:rPr>
        <w:t>t</w:t>
      </w:r>
      <w:r w:rsidRPr="00A008BA">
        <w:rPr>
          <w:rFonts w:ascii="Arial" w:eastAsia="Times New Roman" w:hAnsi="Arial" w:cs="Arial"/>
          <w:kern w:val="0"/>
          <w14:ligatures w14:val="none"/>
        </w:rPr>
        <w:t xml:space="preserve">raining(s) </w:t>
      </w:r>
    </w:p>
    <w:p w14:paraId="15500D24" w14:textId="4F0B85BF" w:rsidR="00C34B71" w:rsidRPr="00A008BA" w:rsidRDefault="00C34B71" w:rsidP="00A008BA">
      <w:pPr>
        <w:numPr>
          <w:ilvl w:val="3"/>
          <w:numId w:val="2"/>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Signs (such as posted in the evidence processing area at the </w:t>
      </w:r>
      <w:r w:rsidR="004F364F" w:rsidRPr="00A008BA">
        <w:rPr>
          <w:rFonts w:ascii="Arial" w:eastAsia="Times New Roman" w:hAnsi="Arial" w:cs="Arial"/>
          <w:kern w:val="0"/>
          <w14:ligatures w14:val="none"/>
        </w:rPr>
        <w:t>p</w:t>
      </w:r>
      <w:r w:rsidRPr="00A008BA">
        <w:rPr>
          <w:rFonts w:ascii="Arial" w:eastAsia="Times New Roman" w:hAnsi="Arial" w:cs="Arial"/>
          <w:kern w:val="0"/>
          <w14:ligatures w14:val="none"/>
        </w:rPr>
        <w:t xml:space="preserve">olice </w:t>
      </w:r>
      <w:r w:rsidR="004F364F" w:rsidRPr="00A008BA">
        <w:rPr>
          <w:rFonts w:ascii="Arial" w:eastAsia="Times New Roman" w:hAnsi="Arial" w:cs="Arial"/>
          <w:kern w:val="0"/>
          <w14:ligatures w14:val="none"/>
        </w:rPr>
        <w:t>d</w:t>
      </w:r>
      <w:r w:rsidRPr="00A008BA">
        <w:rPr>
          <w:rFonts w:ascii="Arial" w:eastAsia="Times New Roman" w:hAnsi="Arial" w:cs="Arial"/>
          <w:kern w:val="0"/>
          <w14:ligatures w14:val="none"/>
        </w:rPr>
        <w:t>epartment</w:t>
      </w:r>
    </w:p>
    <w:p w14:paraId="3B14D201" w14:textId="77777777" w:rsidR="00C34B71" w:rsidRPr="00A008BA" w:rsidRDefault="00C34B71" w:rsidP="00A008BA">
      <w:pPr>
        <w:numPr>
          <w:ilvl w:val="3"/>
          <w:numId w:val="2"/>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Material Safety Data Sheets (located in main hallway at City Entrance)</w:t>
      </w:r>
    </w:p>
    <w:p w14:paraId="28C9457C" w14:textId="77777777" w:rsidR="00C34B71" w:rsidRPr="00A008BA" w:rsidRDefault="00C34B71" w:rsidP="00C34B71">
      <w:pPr>
        <w:spacing w:after="120" w:line="240" w:lineRule="auto"/>
        <w:rPr>
          <w:rFonts w:ascii="Arial" w:eastAsia="Times New Roman" w:hAnsi="Arial" w:cs="Arial"/>
          <w:kern w:val="0"/>
          <w14:ligatures w14:val="none"/>
        </w:rPr>
      </w:pPr>
    </w:p>
    <w:p w14:paraId="4C7B66B6" w14:textId="3304B6A6" w:rsidR="00C34B71" w:rsidRPr="00A008BA" w:rsidRDefault="00C34B71" w:rsidP="00A008BA">
      <w:pPr>
        <w:pStyle w:val="ListParagraph"/>
        <w:keepNext/>
        <w:numPr>
          <w:ilvl w:val="1"/>
          <w:numId w:val="1"/>
        </w:numPr>
        <w:spacing w:after="120" w:line="240" w:lineRule="auto"/>
        <w:outlineLvl w:val="5"/>
        <w:rPr>
          <w:rFonts w:ascii="Arial" w:eastAsia="Times New Roman" w:hAnsi="Arial" w:cs="Arial"/>
          <w:kern w:val="0"/>
          <w14:ligatures w14:val="none"/>
        </w:rPr>
      </w:pPr>
      <w:r w:rsidRPr="00A008BA">
        <w:rPr>
          <w:rFonts w:ascii="Arial" w:eastAsia="Times New Roman" w:hAnsi="Arial" w:cs="Arial"/>
          <w:kern w:val="0"/>
          <w14:ligatures w14:val="none"/>
        </w:rPr>
        <w:t>HEARING CONSERVATION PROGRAM</w:t>
      </w:r>
    </w:p>
    <w:p w14:paraId="37E3960E" w14:textId="77777777" w:rsidR="00A008BA" w:rsidRPr="00A008BA" w:rsidRDefault="00C34B71" w:rsidP="00A008BA">
      <w:pPr>
        <w:numPr>
          <w:ilvl w:val="2"/>
          <w:numId w:val="1"/>
        </w:numPr>
        <w:spacing w:after="120" w:line="240" w:lineRule="auto"/>
        <w:rPr>
          <w:rFonts w:ascii="Arial" w:eastAsia="Times New Roman" w:hAnsi="Arial" w:cs="Arial"/>
          <w:kern w:val="0"/>
          <w14:ligatures w14:val="none"/>
        </w:rPr>
      </w:pPr>
      <w:r w:rsidRPr="00A008BA">
        <w:rPr>
          <w:rFonts w:ascii="Arial" w:eastAsia="Times New Roman" w:hAnsi="Arial" w:cs="Arial"/>
          <w:kern w:val="0"/>
          <w14:ligatures w14:val="none"/>
        </w:rPr>
        <w:t xml:space="preserve">All police officers shall have a </w:t>
      </w:r>
      <w:r w:rsidR="004F364F" w:rsidRPr="00A008BA">
        <w:rPr>
          <w:rFonts w:ascii="Arial" w:eastAsia="Times New Roman" w:hAnsi="Arial" w:cs="Arial"/>
          <w:kern w:val="0"/>
          <w14:ligatures w14:val="none"/>
        </w:rPr>
        <w:t xml:space="preserve">baseline audiogram performed during the </w:t>
      </w:r>
      <w:r w:rsidRPr="00A008BA">
        <w:rPr>
          <w:rFonts w:ascii="Arial" w:eastAsia="Times New Roman" w:hAnsi="Arial" w:cs="Arial"/>
          <w:kern w:val="0"/>
          <w14:ligatures w14:val="none"/>
        </w:rPr>
        <w:t xml:space="preserve">initial hiring physical exam. </w:t>
      </w:r>
    </w:p>
    <w:p w14:paraId="54F89974" w14:textId="5FD872DB" w:rsidR="00D21F83" w:rsidRPr="00A008BA" w:rsidRDefault="00C34B71" w:rsidP="00D21F83">
      <w:pPr>
        <w:numPr>
          <w:ilvl w:val="2"/>
          <w:numId w:val="1"/>
        </w:numPr>
        <w:spacing w:after="120" w:line="240" w:lineRule="auto"/>
        <w:rPr>
          <w:rFonts w:ascii="Arial" w:hAnsi="Arial" w:cs="Arial"/>
        </w:rPr>
      </w:pPr>
      <w:r w:rsidRPr="00A008BA">
        <w:rPr>
          <w:rFonts w:ascii="Arial" w:eastAsia="Times New Roman" w:hAnsi="Arial" w:cs="Arial"/>
          <w:kern w:val="0"/>
          <w14:ligatures w14:val="none"/>
        </w:rPr>
        <w:t xml:space="preserve">Officers will receive one pair of </w:t>
      </w:r>
      <w:proofErr w:type="gramStart"/>
      <w:r w:rsidRPr="00A008BA">
        <w:rPr>
          <w:rFonts w:ascii="Arial" w:eastAsia="Times New Roman" w:hAnsi="Arial" w:cs="Arial"/>
          <w:kern w:val="0"/>
          <w14:ligatures w14:val="none"/>
        </w:rPr>
        <w:t>department</w:t>
      </w:r>
      <w:proofErr w:type="gramEnd"/>
      <w:r w:rsidRPr="00A008BA">
        <w:rPr>
          <w:rFonts w:ascii="Arial" w:eastAsia="Times New Roman" w:hAnsi="Arial" w:cs="Arial"/>
          <w:kern w:val="0"/>
          <w14:ligatures w14:val="none"/>
        </w:rPr>
        <w:t xml:space="preserve"> issued ear protection that will be worn at all firing ranges and any time the officer may choose to use them.</w:t>
      </w:r>
    </w:p>
    <w:p w14:paraId="57EFCC0C" w14:textId="77777777" w:rsidR="00D21F83" w:rsidRPr="00A008BA" w:rsidRDefault="00D21F83" w:rsidP="00D21F83">
      <w:pPr>
        <w:rPr>
          <w:rFonts w:ascii="Arial" w:hAnsi="Arial" w:cs="Arial"/>
        </w:rPr>
      </w:pPr>
    </w:p>
    <w:p w14:paraId="649D73D2" w14:textId="77777777" w:rsidR="00D21F83" w:rsidRPr="00A008BA" w:rsidRDefault="00D21F83" w:rsidP="00D21F83">
      <w:pPr>
        <w:rPr>
          <w:rFonts w:ascii="Arial" w:hAnsi="Arial" w:cs="Arial"/>
        </w:rPr>
      </w:pPr>
    </w:p>
    <w:p w14:paraId="75B698D6" w14:textId="77CC2368" w:rsidR="00D21F83" w:rsidRPr="00A008BA" w:rsidRDefault="00D21F83" w:rsidP="00D21F83">
      <w:pPr>
        <w:jc w:val="center"/>
        <w:rPr>
          <w:rFonts w:ascii="Arial" w:hAnsi="Arial" w:cs="Arial"/>
        </w:rPr>
      </w:pPr>
    </w:p>
    <w:sectPr w:rsidR="00D21F83" w:rsidRPr="00A008BA" w:rsidSect="00A008BA">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DDBE9" w14:textId="77777777" w:rsidR="006E0ABF" w:rsidRDefault="006E0ABF">
      <w:pPr>
        <w:spacing w:after="0" w:line="240" w:lineRule="auto"/>
      </w:pPr>
      <w:r>
        <w:separator/>
      </w:r>
    </w:p>
  </w:endnote>
  <w:endnote w:type="continuationSeparator" w:id="0">
    <w:p w14:paraId="3E9BEF16" w14:textId="77777777" w:rsidR="006E0ABF" w:rsidRDefault="006E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5C1DE" w14:textId="77777777" w:rsidR="00C34B71" w:rsidRDefault="00C34B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9B1E1E" w14:textId="77777777" w:rsidR="00C34B71" w:rsidRDefault="00C34B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65E1" w14:textId="77777777" w:rsidR="00C34B71" w:rsidRDefault="00C34B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BB3B6A" w14:textId="77777777" w:rsidR="00D21F83" w:rsidRDefault="00D21F83" w:rsidP="00D21F83"/>
  <w:p w14:paraId="4BE302A9" w14:textId="77777777" w:rsidR="00D21F83" w:rsidRDefault="00D21F83" w:rsidP="00D21F83">
    <w:pPr>
      <w:pStyle w:val="Footer"/>
      <w:ind w:right="360"/>
      <w:jc w:val="center"/>
      <w:rPr>
        <w:sz w:val="20"/>
        <w:szCs w:val="20"/>
      </w:rPr>
    </w:pPr>
    <w:r>
      <w:rPr>
        <w:sz w:val="20"/>
        <w:szCs w:val="20"/>
      </w:rPr>
      <w:t>©2025 Legal &amp; Liability Risk Management Institute.</w:t>
    </w:r>
  </w:p>
  <w:p w14:paraId="5EE9ED3A" w14:textId="77777777" w:rsidR="00D21F83" w:rsidRDefault="00D21F83" w:rsidP="00D21F83">
    <w:pPr>
      <w:pStyle w:val="Footer"/>
      <w:ind w:right="360"/>
      <w:jc w:val="center"/>
      <w:rPr>
        <w:sz w:val="20"/>
        <w:szCs w:val="20"/>
      </w:rPr>
    </w:pPr>
    <w:r>
      <w:rPr>
        <w:sz w:val="20"/>
        <w:szCs w:val="20"/>
      </w:rPr>
      <w:t>Reprinting this document is prohibited without license from LLRMI.</w:t>
    </w:r>
  </w:p>
  <w:p w14:paraId="4F3EB01F" w14:textId="77777777" w:rsidR="00D21F83" w:rsidRDefault="00D21F83" w:rsidP="00D21F83">
    <w:pPr>
      <w:pStyle w:val="Footer"/>
      <w:ind w:right="360"/>
      <w:jc w:val="center"/>
      <w:rPr>
        <w:sz w:val="20"/>
        <w:szCs w:val="20"/>
      </w:rPr>
    </w:pPr>
    <w:r>
      <w:rPr>
        <w:sz w:val="20"/>
        <w:szCs w:val="20"/>
      </w:rPr>
      <w:t>http://www.llrmi.com</w:t>
    </w:r>
  </w:p>
  <w:p w14:paraId="7ADB3D8E" w14:textId="77777777" w:rsidR="00C34B71" w:rsidRDefault="00C34B71" w:rsidP="00291E48">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1A5DC" w14:textId="77777777" w:rsidR="006E0ABF" w:rsidRDefault="006E0ABF">
      <w:pPr>
        <w:spacing w:after="0" w:line="240" w:lineRule="auto"/>
      </w:pPr>
      <w:r>
        <w:separator/>
      </w:r>
    </w:p>
  </w:footnote>
  <w:footnote w:type="continuationSeparator" w:id="0">
    <w:p w14:paraId="362EBCAF" w14:textId="77777777" w:rsidR="006E0ABF" w:rsidRDefault="006E0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80BA" w14:textId="3A93DBC6" w:rsidR="00A008BA" w:rsidRDefault="00A008BA">
    <w:pPr>
      <w:pStyle w:val="Header"/>
    </w:pPr>
    <w:r w:rsidRPr="003F2F39">
      <w:rPr>
        <w:rFonts w:ascii="Arial" w:hAnsi="Arial" w:cs="Arial"/>
        <w:noProof/>
      </w:rPr>
      <w:drawing>
        <wp:inline distT="0" distB="0" distL="0" distR="0" wp14:anchorId="0F9913AA" wp14:editId="7E941607">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55631AB0" wp14:editId="5603B105">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0B7"/>
    <w:multiLevelType w:val="multilevel"/>
    <w:tmpl w:val="15D87DBA"/>
    <w:lvl w:ilvl="0">
      <w:start w:val="1"/>
      <w:numFmt w:val="upperRoman"/>
      <w:lvlText w:val="%1."/>
      <w:lvlJc w:val="left"/>
      <w:pPr>
        <w:tabs>
          <w:tab w:val="num" w:pos="360"/>
        </w:tabs>
        <w:ind w:left="360" w:hanging="360"/>
      </w:pPr>
      <w:rPr>
        <w:rFonts w:ascii="Times New Roman" w:hAnsi="Times New Roman" w:cs="Times New Roman" w:hint="default"/>
        <w:b w:val="0"/>
        <w:bCs/>
        <w:sz w:val="24"/>
        <w:szCs w:val="24"/>
      </w:rPr>
    </w:lvl>
    <w:lvl w:ilvl="1">
      <w:start w:val="1"/>
      <w:numFmt w:val="upperLetter"/>
      <w:lvlText w:val="%2."/>
      <w:lvlJc w:val="left"/>
      <w:pPr>
        <w:tabs>
          <w:tab w:val="num" w:pos="720"/>
        </w:tabs>
        <w:ind w:left="720" w:hanging="360"/>
      </w:pPr>
      <w:rPr>
        <w:rFonts w:ascii="Arial" w:hAnsi="Arial" w:cs="Arial" w:hint="default"/>
        <w:b w:val="0"/>
        <w:bCs w:val="0"/>
        <w:sz w:val="24"/>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tabs>
          <w:tab w:val="num" w:pos="1800"/>
        </w:tabs>
        <w:ind w:left="1800" w:hanging="360"/>
      </w:pPr>
      <w:rPr>
        <w:rFonts w:ascii="Times New Roman" w:hAnsi="Times New Roman" w:cs="Times New Roman" w:hint="default"/>
        <w:b/>
        <w:sz w:val="24"/>
      </w:r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AF3381C"/>
    <w:multiLevelType w:val="multilevel"/>
    <w:tmpl w:val="260ABBA0"/>
    <w:lvl w:ilvl="0">
      <w:start w:val="2"/>
      <w:numFmt w:val="upperRoman"/>
      <w:lvlText w:val="%1."/>
      <w:lvlJc w:val="left"/>
      <w:pPr>
        <w:tabs>
          <w:tab w:val="num" w:pos="360"/>
        </w:tabs>
        <w:ind w:left="360" w:hanging="360"/>
      </w:pPr>
      <w:rPr>
        <w:rFonts w:ascii="Times New Roman" w:hAnsi="Times New Roman" w:cs="Times New Roman" w:hint="default"/>
        <w:b/>
        <w:sz w:val="24"/>
        <w:szCs w:val="24"/>
      </w:rPr>
    </w:lvl>
    <w:lvl w:ilvl="1">
      <w:start w:val="3"/>
      <w:numFmt w:val="upperLetter"/>
      <w:lvlText w:val="%2."/>
      <w:lvlJc w:val="left"/>
      <w:pPr>
        <w:tabs>
          <w:tab w:val="num" w:pos="720"/>
        </w:tabs>
        <w:ind w:left="720" w:hanging="360"/>
      </w:pPr>
      <w:rPr>
        <w:rFonts w:ascii="Times New Roman" w:hAnsi="Times New Roman" w:cs="Times New Roman" w:hint="default"/>
        <w:b w:val="0"/>
        <w:bCs w:val="0"/>
        <w:sz w:val="24"/>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tabs>
          <w:tab w:val="num" w:pos="1800"/>
        </w:tabs>
        <w:ind w:left="1800" w:hanging="360"/>
      </w:pPr>
      <w:rPr>
        <w:rFonts w:ascii="Times New Roman" w:hAnsi="Times New Roman" w:cs="Times New Roman" w:hint="default"/>
        <w:b/>
        <w:sz w:val="24"/>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86399113">
    <w:abstractNumId w:val="0"/>
  </w:num>
  <w:num w:numId="2" w16cid:durableId="117345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71"/>
    <w:rsid w:val="00002436"/>
    <w:rsid w:val="00155E22"/>
    <w:rsid w:val="003862A3"/>
    <w:rsid w:val="00476AD4"/>
    <w:rsid w:val="004F364F"/>
    <w:rsid w:val="006E0ABF"/>
    <w:rsid w:val="00736745"/>
    <w:rsid w:val="007B2348"/>
    <w:rsid w:val="00823EBE"/>
    <w:rsid w:val="009659FB"/>
    <w:rsid w:val="00985ACC"/>
    <w:rsid w:val="00A008BA"/>
    <w:rsid w:val="00C34B71"/>
    <w:rsid w:val="00D03D3F"/>
    <w:rsid w:val="00D21F83"/>
    <w:rsid w:val="00F5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0A24B"/>
  <w15:chartTrackingRefBased/>
  <w15:docId w15:val="{3C8BAABC-9AF0-492F-82D0-A4DB5E8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B71"/>
    <w:rPr>
      <w:rFonts w:eastAsiaTheme="majorEastAsia" w:cstheme="majorBidi"/>
      <w:color w:val="272727" w:themeColor="text1" w:themeTint="D8"/>
    </w:rPr>
  </w:style>
  <w:style w:type="paragraph" w:styleId="Title">
    <w:name w:val="Title"/>
    <w:basedOn w:val="Normal"/>
    <w:next w:val="Normal"/>
    <w:link w:val="TitleChar"/>
    <w:uiPriority w:val="10"/>
    <w:qFormat/>
    <w:rsid w:val="00C34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B71"/>
    <w:pPr>
      <w:spacing w:before="160"/>
      <w:jc w:val="center"/>
    </w:pPr>
    <w:rPr>
      <w:i/>
      <w:iCs/>
      <w:color w:val="404040" w:themeColor="text1" w:themeTint="BF"/>
    </w:rPr>
  </w:style>
  <w:style w:type="character" w:customStyle="1" w:styleId="QuoteChar">
    <w:name w:val="Quote Char"/>
    <w:basedOn w:val="DefaultParagraphFont"/>
    <w:link w:val="Quote"/>
    <w:uiPriority w:val="29"/>
    <w:rsid w:val="00C34B71"/>
    <w:rPr>
      <w:i/>
      <w:iCs/>
      <w:color w:val="404040" w:themeColor="text1" w:themeTint="BF"/>
    </w:rPr>
  </w:style>
  <w:style w:type="paragraph" w:styleId="ListParagraph">
    <w:name w:val="List Paragraph"/>
    <w:basedOn w:val="Normal"/>
    <w:uiPriority w:val="34"/>
    <w:qFormat/>
    <w:rsid w:val="00C34B71"/>
    <w:pPr>
      <w:ind w:left="720"/>
      <w:contextualSpacing/>
    </w:pPr>
  </w:style>
  <w:style w:type="character" w:styleId="IntenseEmphasis">
    <w:name w:val="Intense Emphasis"/>
    <w:basedOn w:val="DefaultParagraphFont"/>
    <w:uiPriority w:val="21"/>
    <w:qFormat/>
    <w:rsid w:val="00C34B71"/>
    <w:rPr>
      <w:i/>
      <w:iCs/>
      <w:color w:val="0F4761" w:themeColor="accent1" w:themeShade="BF"/>
    </w:rPr>
  </w:style>
  <w:style w:type="paragraph" w:styleId="IntenseQuote">
    <w:name w:val="Intense Quote"/>
    <w:basedOn w:val="Normal"/>
    <w:next w:val="Normal"/>
    <w:link w:val="IntenseQuoteChar"/>
    <w:uiPriority w:val="30"/>
    <w:qFormat/>
    <w:rsid w:val="00C34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B71"/>
    <w:rPr>
      <w:i/>
      <w:iCs/>
      <w:color w:val="0F4761" w:themeColor="accent1" w:themeShade="BF"/>
    </w:rPr>
  </w:style>
  <w:style w:type="character" w:styleId="IntenseReference">
    <w:name w:val="Intense Reference"/>
    <w:basedOn w:val="DefaultParagraphFont"/>
    <w:uiPriority w:val="32"/>
    <w:qFormat/>
    <w:rsid w:val="00C34B71"/>
    <w:rPr>
      <w:b/>
      <w:bCs/>
      <w:smallCaps/>
      <w:color w:val="0F4761" w:themeColor="accent1" w:themeShade="BF"/>
      <w:spacing w:val="5"/>
    </w:rPr>
  </w:style>
  <w:style w:type="paragraph" w:styleId="Footer">
    <w:name w:val="footer"/>
    <w:basedOn w:val="Normal"/>
    <w:link w:val="FooterChar"/>
    <w:uiPriority w:val="99"/>
    <w:unhideWhenUsed/>
    <w:rsid w:val="00C34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B71"/>
  </w:style>
  <w:style w:type="character" w:styleId="PageNumber">
    <w:name w:val="page number"/>
    <w:basedOn w:val="DefaultParagraphFont"/>
    <w:rsid w:val="00C34B71"/>
  </w:style>
  <w:style w:type="paragraph" w:styleId="Header">
    <w:name w:val="header"/>
    <w:basedOn w:val="Normal"/>
    <w:link w:val="HeaderChar"/>
    <w:uiPriority w:val="99"/>
    <w:unhideWhenUsed/>
    <w:rsid w:val="00D21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83"/>
  </w:style>
  <w:style w:type="paragraph" w:styleId="Revision">
    <w:name w:val="Revision"/>
    <w:hidden/>
    <w:uiPriority w:val="99"/>
    <w:semiHidden/>
    <w:rsid w:val="007B2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2025-05-30T12:57:00Z</dcterms:created>
  <dcterms:modified xsi:type="dcterms:W3CDTF">2025-05-30T12:57:00Z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9fb1d25b-5ca7-4715-90c1-dc5e35ee4fe8</vt:lpwstr>
  </property>
</Properties>
</file>